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062"/>
        <w:gridCol w:w="3509"/>
      </w:tblGrid>
      <w:tr w:rsidR="00AF7FAC" w:rsidRPr="00BC121A" w14:paraId="3BCEA5DD" w14:textId="77777777" w:rsidTr="00AF7FAC">
        <w:trPr>
          <w:trHeight w:val="233"/>
        </w:trPr>
        <w:tc>
          <w:tcPr>
            <w:tcW w:w="6062" w:type="dxa"/>
            <w:vMerge w:val="restart"/>
          </w:tcPr>
          <w:p w14:paraId="6E4CF433" w14:textId="5C439441" w:rsidR="00162000" w:rsidRDefault="009013B9" w:rsidP="008F70FC">
            <w:pPr>
              <w:pStyle w:val="ECBTitlereference"/>
            </w:pPr>
            <w:r>
              <w:t>AMI-</w:t>
            </w:r>
            <w:proofErr w:type="spellStart"/>
            <w:r>
              <w:t>SeCo</w:t>
            </w:r>
            <w:proofErr w:type="spellEnd"/>
            <w:r>
              <w:t xml:space="preserve"> Collateral Management Group (CMG)</w:t>
            </w:r>
          </w:p>
          <w:p w14:paraId="279B7AD9" w14:textId="3A4B00BA" w:rsidR="009013B9" w:rsidRPr="009013B9" w:rsidRDefault="006E4FDC" w:rsidP="008F70FC">
            <w:pPr>
              <w:pStyle w:val="ECBTitlereference"/>
              <w:rPr>
                <w:b/>
                <w:bCs/>
              </w:rPr>
            </w:pPr>
            <w:r>
              <w:rPr>
                <w:b/>
                <w:bCs/>
              </w:rPr>
              <w:t>TAXATION PROCESSES EXPERT GROUP</w:t>
            </w:r>
          </w:p>
          <w:p w14:paraId="19413BB2" w14:textId="77777777" w:rsidR="00AF7FAC" w:rsidRPr="002F18BE" w:rsidRDefault="00AF7FAC" w:rsidP="008F70FC">
            <w:pPr>
              <w:pStyle w:val="ECBTitlereference"/>
            </w:pPr>
          </w:p>
          <w:p w14:paraId="769BD62E" w14:textId="77777777" w:rsidR="00AF7FAC" w:rsidRPr="00E46E94" w:rsidRDefault="00AF7FAC" w:rsidP="008F70FC">
            <w:pPr>
              <w:pStyle w:val="ECBTitlereference"/>
              <w:rPr>
                <w:b/>
                <w:caps/>
                <w:smallCaps/>
                <w:lang w:val="en-US"/>
              </w:rPr>
            </w:pPr>
          </w:p>
        </w:tc>
        <w:tc>
          <w:tcPr>
            <w:tcW w:w="3509" w:type="dxa"/>
          </w:tcPr>
          <w:p w14:paraId="53749D98" w14:textId="77777777" w:rsidR="00AF7FAC" w:rsidRPr="00BC121A" w:rsidRDefault="009013B9" w:rsidP="00BC121A">
            <w:pPr>
              <w:pStyle w:val="ECBClassification"/>
            </w:pPr>
            <w:bookmarkStart w:id="0" w:name="Classification"/>
            <w:bookmarkEnd w:id="0"/>
            <w:r>
              <w:t>ECB-UNRESTRICTED</w:t>
            </w:r>
          </w:p>
        </w:tc>
      </w:tr>
      <w:tr w:rsidR="00AF7FAC" w:rsidRPr="00BC121A" w14:paraId="1BBDBA8B" w14:textId="77777777" w:rsidTr="00FD226C">
        <w:trPr>
          <w:trHeight w:val="405"/>
        </w:trPr>
        <w:tc>
          <w:tcPr>
            <w:tcW w:w="6062" w:type="dxa"/>
            <w:vMerge/>
          </w:tcPr>
          <w:p w14:paraId="01BDDA5E" w14:textId="77777777" w:rsidR="00AF7FAC" w:rsidRPr="002F18BE" w:rsidRDefault="00AF7FAC" w:rsidP="008F70FC"/>
        </w:tc>
        <w:tc>
          <w:tcPr>
            <w:tcW w:w="3509" w:type="dxa"/>
          </w:tcPr>
          <w:p w14:paraId="6B6EFBC6" w14:textId="3B5917F5" w:rsidR="00AF7FAC" w:rsidRPr="00BC121A" w:rsidRDefault="00AF7FAC" w:rsidP="00BC121A">
            <w:pPr>
              <w:pStyle w:val="ECBMarking"/>
            </w:pPr>
            <w:bookmarkStart w:id="1" w:name="Marking"/>
            <w:bookmarkEnd w:id="1"/>
          </w:p>
        </w:tc>
      </w:tr>
      <w:tr w:rsidR="00133ACA" w:rsidRPr="00A126CE" w14:paraId="03416C66" w14:textId="77777777" w:rsidTr="00FD226C">
        <w:tc>
          <w:tcPr>
            <w:tcW w:w="6062" w:type="dxa"/>
          </w:tcPr>
          <w:p w14:paraId="12DB1E4D" w14:textId="2A0E9104" w:rsidR="00595255" w:rsidRPr="00A126CE" w:rsidRDefault="00595255" w:rsidP="008F70FC">
            <w:pPr>
              <w:pStyle w:val="ECBTitlereference"/>
            </w:pPr>
          </w:p>
        </w:tc>
        <w:tc>
          <w:tcPr>
            <w:tcW w:w="3509" w:type="dxa"/>
            <w:vAlign w:val="bottom"/>
          </w:tcPr>
          <w:p w14:paraId="7B263162" w14:textId="36B9E371" w:rsidR="00133ACA" w:rsidRPr="00A126CE" w:rsidRDefault="00A5191F" w:rsidP="008F70FC">
            <w:pPr>
              <w:pStyle w:val="ECBReferenceNo"/>
            </w:pPr>
            <w:bookmarkStart w:id="2" w:name="SaveDate"/>
            <w:bookmarkEnd w:id="2"/>
            <w:r>
              <w:t>4 July</w:t>
            </w:r>
            <w:r w:rsidR="009013B9">
              <w:t xml:space="preserve"> 2024</w:t>
            </w:r>
          </w:p>
        </w:tc>
      </w:tr>
      <w:tr w:rsidR="00133ACA" w:rsidRPr="009B6F77" w14:paraId="4377164C" w14:textId="77777777" w:rsidTr="00FD226C">
        <w:tc>
          <w:tcPr>
            <w:tcW w:w="6062" w:type="dxa"/>
          </w:tcPr>
          <w:p w14:paraId="7FE838D4" w14:textId="77777777" w:rsidR="00133ACA" w:rsidRPr="00A126CE" w:rsidRDefault="00133ACA" w:rsidP="008F70FC">
            <w:pPr>
              <w:pStyle w:val="ECBStatus"/>
            </w:pPr>
          </w:p>
        </w:tc>
        <w:tc>
          <w:tcPr>
            <w:tcW w:w="3509" w:type="dxa"/>
          </w:tcPr>
          <w:p w14:paraId="0AD90A91" w14:textId="77777777" w:rsidR="00133ACA" w:rsidRPr="009B6F77" w:rsidRDefault="009013B9" w:rsidP="008F70FC">
            <w:pPr>
              <w:pStyle w:val="ECBStatus"/>
            </w:pPr>
            <w:bookmarkStart w:id="3" w:name="DocumentStatus"/>
            <w:bookmarkEnd w:id="3"/>
            <w:r>
              <w:t>DRAFT</w:t>
            </w:r>
          </w:p>
        </w:tc>
      </w:tr>
      <w:tr w:rsidR="00133ACA" w:rsidRPr="00A126CE" w14:paraId="5EB5B4FD" w14:textId="77777777" w:rsidTr="00FD226C">
        <w:tc>
          <w:tcPr>
            <w:tcW w:w="6062" w:type="dxa"/>
          </w:tcPr>
          <w:p w14:paraId="4A9F2F3C" w14:textId="77777777" w:rsidR="00133ACA" w:rsidRPr="00A126CE" w:rsidRDefault="00133ACA" w:rsidP="008F70FC"/>
        </w:tc>
        <w:tc>
          <w:tcPr>
            <w:tcW w:w="3509" w:type="dxa"/>
          </w:tcPr>
          <w:p w14:paraId="57E3F187" w14:textId="63F8D656" w:rsidR="00133ACA" w:rsidRPr="004E368F" w:rsidRDefault="00133ACA" w:rsidP="008F70FC">
            <w:pPr>
              <w:pStyle w:val="ECBReferenceNo"/>
              <w:rPr>
                <w:smallCaps/>
              </w:rPr>
            </w:pPr>
          </w:p>
        </w:tc>
      </w:tr>
      <w:tr w:rsidR="00133ACA" w:rsidRPr="008F70FC" w14:paraId="54B5FB70" w14:textId="77777777" w:rsidTr="00FD226C">
        <w:trPr>
          <w:cantSplit/>
          <w:trHeight w:val="1020"/>
        </w:trPr>
        <w:tc>
          <w:tcPr>
            <w:tcW w:w="9571" w:type="dxa"/>
            <w:gridSpan w:val="2"/>
            <w:vAlign w:val="center"/>
          </w:tcPr>
          <w:p w14:paraId="7BED2BCB" w14:textId="1F1C4AB9" w:rsidR="00133ACA" w:rsidRPr="008F70FC" w:rsidRDefault="009013B9" w:rsidP="008F70FC">
            <w:pPr>
              <w:pStyle w:val="Title"/>
            </w:pPr>
            <w:r>
              <w:t xml:space="preserve">Consultation </w:t>
            </w:r>
            <w:r w:rsidR="006E4FDC">
              <w:t>on the tax treatment for securities</w:t>
            </w:r>
            <w:r>
              <w:t xml:space="preserve"> </w:t>
            </w:r>
          </w:p>
        </w:tc>
      </w:tr>
    </w:tbl>
    <w:p w14:paraId="647BD8B8" w14:textId="77777777" w:rsidR="00C90EE0" w:rsidRDefault="00C90EE0" w:rsidP="008F70FC">
      <w:pPr>
        <w:pStyle w:val="Heading1"/>
        <w:sectPr w:rsidR="00C90EE0" w:rsidSect="00162000">
          <w:footerReference w:type="default" r:id="rId8"/>
          <w:headerReference w:type="first" r:id="rId9"/>
          <w:footerReference w:type="first" r:id="rId10"/>
          <w:pgSz w:w="11907" w:h="16840" w:code="9"/>
          <w:pgMar w:top="2268" w:right="1134" w:bottom="2268" w:left="1418" w:header="567" w:footer="510" w:gutter="0"/>
          <w:cols w:space="720"/>
          <w:titlePg/>
        </w:sectPr>
      </w:pPr>
    </w:p>
    <w:p w14:paraId="7E35ED4C" w14:textId="6C030CD5" w:rsidR="00133ACA" w:rsidRPr="008F70FC" w:rsidRDefault="009013B9" w:rsidP="008F70FC">
      <w:pPr>
        <w:pStyle w:val="Heading1"/>
      </w:pPr>
      <w:r>
        <w:t>Introduction</w:t>
      </w:r>
    </w:p>
    <w:p w14:paraId="75DD705F" w14:textId="3EF5D52C" w:rsidR="00943120" w:rsidRDefault="00DE0E01" w:rsidP="009013B9">
      <w:pPr>
        <w:rPr>
          <w:lang w:val="en-US"/>
        </w:rPr>
      </w:pPr>
      <w:r w:rsidRPr="00DE0E01">
        <w:t>The AMI-</w:t>
      </w:r>
      <w:proofErr w:type="spellStart"/>
      <w:r w:rsidRPr="00DE0E01">
        <w:t>Se</w:t>
      </w:r>
      <w:r>
        <w:t>C</w:t>
      </w:r>
      <w:r w:rsidRPr="00DE0E01">
        <w:t>o</w:t>
      </w:r>
      <w:proofErr w:type="spellEnd"/>
      <w:r w:rsidRPr="00DE0E01">
        <w:t xml:space="preserve"> has mandated its Collateral Management Group (CMG), the successor of its Collateral Management Harmonisation Task Force (CMH-TF), to assist and provide guidance on any issue related to the harmonisation and integration of collateral management falling in the mandate of the AMI-</w:t>
      </w:r>
      <w:proofErr w:type="spellStart"/>
      <w:r w:rsidRPr="00DE0E01">
        <w:t>SeCo</w:t>
      </w:r>
      <w:proofErr w:type="spellEnd"/>
      <w:r w:rsidRPr="00DE0E01">
        <w:t>. In 2017, the AMI-</w:t>
      </w:r>
      <w:proofErr w:type="spellStart"/>
      <w:r w:rsidRPr="00DE0E01">
        <w:t>SeCo</w:t>
      </w:r>
      <w:proofErr w:type="spellEnd"/>
      <w:r w:rsidRPr="00DE0E01">
        <w:t xml:space="preserve"> identified ten main collateral management harmonisation activities</w:t>
      </w:r>
      <w:r>
        <w:t xml:space="preserve">. </w:t>
      </w:r>
      <w:r>
        <w:rPr>
          <w:lang w:val="en-US"/>
        </w:rPr>
        <w:t>Up to now, the AMI-</w:t>
      </w:r>
      <w:proofErr w:type="spellStart"/>
      <w:r>
        <w:rPr>
          <w:lang w:val="en-US"/>
        </w:rPr>
        <w:t>SeCo</w:t>
      </w:r>
      <w:proofErr w:type="spellEnd"/>
      <w:r>
        <w:rPr>
          <w:lang w:val="en-US"/>
        </w:rPr>
        <w:t xml:space="preserve"> has defined collateral management </w:t>
      </w:r>
      <w:proofErr w:type="spellStart"/>
      <w:r>
        <w:rPr>
          <w:lang w:val="en-US"/>
        </w:rPr>
        <w:t>harmonisation</w:t>
      </w:r>
      <w:proofErr w:type="spellEnd"/>
      <w:r>
        <w:rPr>
          <w:lang w:val="en-US"/>
        </w:rPr>
        <w:t xml:space="preserve"> standards in three areas: Triparty Collateral Management, Corporate Actions and Billing Processes.</w:t>
      </w:r>
    </w:p>
    <w:p w14:paraId="77FFC0C3" w14:textId="40302143" w:rsidR="00DE0E01" w:rsidRDefault="00DE0E01" w:rsidP="009013B9">
      <w:r>
        <w:rPr>
          <w:lang w:val="en-US"/>
        </w:rPr>
        <w:t xml:space="preserve">The first CMG meeting was held on December 2023, with the aim of restarting the </w:t>
      </w:r>
      <w:proofErr w:type="spellStart"/>
      <w:r>
        <w:rPr>
          <w:lang w:val="en-US"/>
        </w:rPr>
        <w:t>harmonisation</w:t>
      </w:r>
      <w:proofErr w:type="spellEnd"/>
      <w:r>
        <w:rPr>
          <w:lang w:val="en-US"/>
        </w:rPr>
        <w:t xml:space="preserve"> work on the seven remaining areas. A stock taking exercise conducted among the CMG members on February 2024 revealed the appetite to </w:t>
      </w:r>
      <w:proofErr w:type="spellStart"/>
      <w:r>
        <w:rPr>
          <w:lang w:val="en-US"/>
        </w:rPr>
        <w:t>prioritise</w:t>
      </w:r>
      <w:proofErr w:type="spellEnd"/>
      <w:r>
        <w:rPr>
          <w:lang w:val="en-US"/>
        </w:rPr>
        <w:t xml:space="preserve"> </w:t>
      </w:r>
      <w:r w:rsidR="00172579">
        <w:rPr>
          <w:lang w:val="en-US"/>
        </w:rPr>
        <w:t xml:space="preserve">the work on </w:t>
      </w:r>
      <w:r>
        <w:rPr>
          <w:lang w:val="en-US"/>
        </w:rPr>
        <w:t xml:space="preserve">Taxation Processes; for such purpose </w:t>
      </w:r>
      <w:r w:rsidR="00DD2EC5">
        <w:rPr>
          <w:lang w:val="en-US"/>
        </w:rPr>
        <w:t xml:space="preserve">and acknowledging that </w:t>
      </w:r>
      <w:proofErr w:type="spellStart"/>
      <w:r w:rsidR="00DD2EC5">
        <w:rPr>
          <w:lang w:val="en-US"/>
        </w:rPr>
        <w:t>harmonisation</w:t>
      </w:r>
      <w:proofErr w:type="spellEnd"/>
      <w:r w:rsidR="00DD2EC5">
        <w:rPr>
          <w:lang w:val="en-US"/>
        </w:rPr>
        <w:t xml:space="preserve"> could progress even without changes in the legal framework, </w:t>
      </w:r>
      <w:r>
        <w:rPr>
          <w:lang w:val="en-US"/>
        </w:rPr>
        <w:t>a</w:t>
      </w:r>
      <w:r w:rsidR="004163C4">
        <w:rPr>
          <w:lang w:val="en-US"/>
        </w:rPr>
        <w:t>n</w:t>
      </w:r>
      <w:r>
        <w:rPr>
          <w:lang w:val="en-US"/>
        </w:rPr>
        <w:t xml:space="preserve"> expert group was set up, namely Taxation Processes Expert Group (TPEG)</w:t>
      </w:r>
      <w:r w:rsidR="004163C4">
        <w:rPr>
          <w:lang w:val="en-US"/>
        </w:rPr>
        <w:t xml:space="preserve">. The TPEG met for first time on 15 April 2024. </w:t>
      </w:r>
    </w:p>
    <w:p w14:paraId="5075BCAC" w14:textId="545B0368" w:rsidR="00457F07" w:rsidRDefault="00DE0E01" w:rsidP="00457F07">
      <w:pPr>
        <w:pStyle w:val="Heading1"/>
        <w:rPr>
          <w:noProof/>
        </w:rPr>
      </w:pPr>
      <w:r>
        <w:rPr>
          <w:noProof/>
        </w:rPr>
        <w:t>Taking stock on tax treatment</w:t>
      </w:r>
    </w:p>
    <w:p w14:paraId="58B45E3A" w14:textId="1687DB26" w:rsidR="00445591" w:rsidRDefault="004163C4" w:rsidP="00DE0E01">
      <w:r>
        <w:t xml:space="preserve">The TPEG </w:t>
      </w:r>
      <w:r w:rsidR="00DD2EC5">
        <w:t>discussed that collateral could be categorised</w:t>
      </w:r>
      <w:r>
        <w:t xml:space="preserve"> </w:t>
      </w:r>
      <w:r w:rsidR="00DD2EC5">
        <w:t xml:space="preserve">in </w:t>
      </w:r>
      <w:r>
        <w:t>three main transaction types</w:t>
      </w:r>
      <w:r w:rsidR="00445591">
        <w:t xml:space="preserve"> (pillars)</w:t>
      </w:r>
      <w:r>
        <w:t xml:space="preserve">: </w:t>
      </w:r>
      <w:r w:rsidR="00D319B1">
        <w:t>Bilateral Collateral with NCBs, Bilateral Collateral with other parties and Triparty Collateral</w:t>
      </w:r>
      <w:r w:rsidR="00DD2EC5">
        <w:t xml:space="preserve"> (with NCBs or other parties)</w:t>
      </w:r>
      <w:r w:rsidR="00D319B1">
        <w:t xml:space="preserve">. </w:t>
      </w:r>
      <w:r w:rsidR="00010711">
        <w:t xml:space="preserve">The CMG agreed on start working on the most relevant transaction type, i.e., Bilateral Collateral with NCBs (Pillar 1). As a first step, the </w:t>
      </w:r>
      <w:r w:rsidR="00445591">
        <w:t>CMG</w:t>
      </w:r>
      <w:r w:rsidR="00D319B1">
        <w:t xml:space="preserve"> </w:t>
      </w:r>
      <w:r w:rsidR="00010711">
        <w:t>aims to</w:t>
      </w:r>
      <w:r w:rsidR="00D319B1">
        <w:t xml:space="preserve"> </w:t>
      </w:r>
      <w:r w:rsidR="00010711">
        <w:t xml:space="preserve">outline a </w:t>
      </w:r>
      <w:r w:rsidR="00D319B1">
        <w:t>map of scenarios</w:t>
      </w:r>
      <w:r w:rsidR="00010711">
        <w:t>,</w:t>
      </w:r>
      <w:r w:rsidR="00D319B1">
        <w:t xml:space="preserve"> covering the most frequent cases, identifying the tax treatment per market for the most used financial instruments</w:t>
      </w:r>
      <w:r w:rsidR="00445591">
        <w:t xml:space="preserve">. </w:t>
      </w:r>
    </w:p>
    <w:p w14:paraId="05893D27" w14:textId="4B479752" w:rsidR="00CC5128" w:rsidRDefault="00E173EE" w:rsidP="00DE0E01">
      <w:r>
        <w:t>For the utilisation of financial instruments by type, the EC</w:t>
      </w:r>
      <w:r w:rsidR="00215D8A">
        <w:t>B</w:t>
      </w:r>
      <w:r>
        <w:t xml:space="preserve"> publishes the following </w:t>
      </w:r>
      <w:hyperlink r:id="rId11" w:history="1">
        <w:r w:rsidRPr="00E173EE">
          <w:rPr>
            <w:rStyle w:val="Hyperlink"/>
          </w:rPr>
          <w:t>figures</w:t>
        </w:r>
      </w:hyperlink>
      <w:r>
        <w:t xml:space="preserve">. </w:t>
      </w:r>
      <w:r w:rsidR="00381D73">
        <w:t>Accordingly, securities can be classified in seven main categories:</w:t>
      </w:r>
    </w:p>
    <w:p w14:paraId="4C0CA4F7" w14:textId="71AE3C2E" w:rsidR="00381D73" w:rsidRDefault="00381D73" w:rsidP="00D01C0C">
      <w:pPr>
        <w:pStyle w:val="ListParagraph"/>
        <w:numPr>
          <w:ilvl w:val="0"/>
          <w:numId w:val="7"/>
        </w:numPr>
      </w:pPr>
      <w:r>
        <w:t>Central government securities</w:t>
      </w:r>
    </w:p>
    <w:p w14:paraId="0BD1048D" w14:textId="7EF2A348" w:rsidR="00381D73" w:rsidRDefault="00381D73" w:rsidP="00D01C0C">
      <w:pPr>
        <w:pStyle w:val="ListParagraph"/>
        <w:numPr>
          <w:ilvl w:val="0"/>
          <w:numId w:val="7"/>
        </w:numPr>
      </w:pPr>
      <w:r>
        <w:t>Regional government securities</w:t>
      </w:r>
    </w:p>
    <w:p w14:paraId="6585C453" w14:textId="2815799D" w:rsidR="00381D73" w:rsidRDefault="00381D73" w:rsidP="00D01C0C">
      <w:pPr>
        <w:pStyle w:val="ListParagraph"/>
        <w:numPr>
          <w:ilvl w:val="0"/>
          <w:numId w:val="7"/>
        </w:numPr>
      </w:pPr>
      <w:r>
        <w:t>Unsecured bank bonds</w:t>
      </w:r>
    </w:p>
    <w:p w14:paraId="75B41C9E" w14:textId="5212EFDF" w:rsidR="00381D73" w:rsidRDefault="00381D73" w:rsidP="00D01C0C">
      <w:pPr>
        <w:pStyle w:val="ListParagraph"/>
        <w:numPr>
          <w:ilvl w:val="0"/>
          <w:numId w:val="7"/>
        </w:numPr>
      </w:pPr>
      <w:r>
        <w:t>Covered bank bonds</w:t>
      </w:r>
    </w:p>
    <w:p w14:paraId="321B3229" w14:textId="278200B9" w:rsidR="00381D73" w:rsidRDefault="00381D73" w:rsidP="00D01C0C">
      <w:pPr>
        <w:pStyle w:val="ListParagraph"/>
        <w:numPr>
          <w:ilvl w:val="0"/>
          <w:numId w:val="7"/>
        </w:numPr>
      </w:pPr>
      <w:r>
        <w:t>Corporate bonds</w:t>
      </w:r>
    </w:p>
    <w:p w14:paraId="7D2BCAFA" w14:textId="11172D81" w:rsidR="00381D73" w:rsidRDefault="00381D73" w:rsidP="00D01C0C">
      <w:pPr>
        <w:pStyle w:val="ListParagraph"/>
        <w:numPr>
          <w:ilvl w:val="0"/>
          <w:numId w:val="7"/>
        </w:numPr>
      </w:pPr>
      <w:r>
        <w:t>Asset-backed securities</w:t>
      </w:r>
    </w:p>
    <w:p w14:paraId="156D777B" w14:textId="29C1F9F2" w:rsidR="00381D73" w:rsidRDefault="00381D73" w:rsidP="00D01C0C">
      <w:pPr>
        <w:pStyle w:val="ListParagraph"/>
        <w:numPr>
          <w:ilvl w:val="0"/>
          <w:numId w:val="7"/>
        </w:numPr>
      </w:pPr>
      <w:r>
        <w:t>Other marketable assets</w:t>
      </w:r>
    </w:p>
    <w:p w14:paraId="2A615403" w14:textId="77777777" w:rsidR="00AB30A4" w:rsidRDefault="00445591" w:rsidP="00DE0E01">
      <w:r>
        <w:lastRenderedPageBreak/>
        <w:t>To initiate the work, more detailed information</w:t>
      </w:r>
      <w:r w:rsidR="003F1191">
        <w:t xml:space="preserve"> is needed</w:t>
      </w:r>
      <w:r>
        <w:t xml:space="preserve"> on some current pain points where there are currently differences among EU markets.</w:t>
      </w:r>
      <w:r w:rsidR="009D7B62">
        <w:t xml:space="preserve"> </w:t>
      </w:r>
      <w:r>
        <w:t xml:space="preserve">TPEG considered of special relevance the identification </w:t>
      </w:r>
      <w:r w:rsidR="009D7B62">
        <w:t>of the</w:t>
      </w:r>
      <w:r w:rsidR="00D15ADA">
        <w:t xml:space="preserve"> relevant tax authority, the</w:t>
      </w:r>
      <w:r w:rsidR="009D7B62">
        <w:t xml:space="preserve"> tax status of the instrument and the beneficial owner, the need of legal documentation to certify the tax status and the means to be provided. </w:t>
      </w:r>
    </w:p>
    <w:p w14:paraId="04125714" w14:textId="3ADEE8DC" w:rsidR="003F1191" w:rsidRDefault="00AB30A4" w:rsidP="00DE0E01">
      <w:r>
        <w:t xml:space="preserve">To collect this information, the CMG agreed on conducting a fact-finding exercise among NSGs. Based on the results, the TPEG will work on a map of scenarios with should help on coming up with concrete harmonisation proposals. </w:t>
      </w:r>
      <w:r w:rsidR="00136850">
        <w:t>To mention that s</w:t>
      </w:r>
      <w:r w:rsidR="003F1191">
        <w:t>ome information was already compiled by the CMH-TF in a survey conducted in 2017. Relevant results of that survey will be presented here, to be confirmed or amended</w:t>
      </w:r>
      <w:r>
        <w:t>.</w:t>
      </w:r>
    </w:p>
    <w:p w14:paraId="634C9FE0" w14:textId="51344172" w:rsidR="00C6447E" w:rsidRDefault="00136850" w:rsidP="00DE0E01">
      <w:r>
        <w:t xml:space="preserve">This </w:t>
      </w:r>
      <w:proofErr w:type="spellStart"/>
      <w:r>
        <w:t>questionary</w:t>
      </w:r>
      <w:proofErr w:type="spellEnd"/>
      <w:r>
        <w:t xml:space="preserve"> focus only on the above debt instruments, in particular when they are use</w:t>
      </w:r>
      <w:r w:rsidR="00C040A6">
        <w:t>d</w:t>
      </w:r>
      <w:r>
        <w:t xml:space="preserve"> as collateral with NCBs. Other financial instruments and collateral transactions will be treated </w:t>
      </w:r>
      <w:r w:rsidR="000F21CA">
        <w:t>on a second phase</w:t>
      </w:r>
      <w:r w:rsidR="00C040A6">
        <w:t>.</w:t>
      </w:r>
      <w:r>
        <w:t xml:space="preserve"> </w:t>
      </w:r>
    </w:p>
    <w:p w14:paraId="7A6389F5" w14:textId="6F6DC473" w:rsidR="00AA60B9" w:rsidRDefault="00AA60B9" w:rsidP="00DE0E01">
      <w:r>
        <w:t xml:space="preserve">NSGs are kindly invited to provide feedback to this </w:t>
      </w:r>
      <w:proofErr w:type="spellStart"/>
      <w:r>
        <w:t>questionary</w:t>
      </w:r>
      <w:proofErr w:type="spellEnd"/>
      <w:r>
        <w:t xml:space="preserve"> </w:t>
      </w:r>
      <w:r w:rsidR="00A5191F">
        <w:t>by 1 August</w:t>
      </w:r>
      <w:r>
        <w:t>.</w:t>
      </w:r>
    </w:p>
    <w:p w14:paraId="5CBF8090" w14:textId="77777777" w:rsidR="00C6447E" w:rsidRDefault="00C6447E">
      <w:pPr>
        <w:spacing w:before="0" w:after="0" w:line="240" w:lineRule="auto"/>
      </w:pPr>
      <w:r>
        <w:br w:type="page"/>
      </w:r>
    </w:p>
    <w:p w14:paraId="5A7AA7E1" w14:textId="77777777" w:rsidR="00C6447E" w:rsidRDefault="00C6447E" w:rsidP="00136850">
      <w:pPr>
        <w:pStyle w:val="Heading1"/>
        <w:sectPr w:rsidR="00C6447E" w:rsidSect="00162000">
          <w:footerReference w:type="default" r:id="rId12"/>
          <w:type w:val="continuous"/>
          <w:pgSz w:w="11907" w:h="16840" w:code="9"/>
          <w:pgMar w:top="2268" w:right="1134" w:bottom="2268" w:left="1418" w:header="567" w:footer="510" w:gutter="0"/>
          <w:cols w:space="720"/>
          <w:formProt w:val="0"/>
          <w:titlePg/>
        </w:sectPr>
      </w:pPr>
    </w:p>
    <w:p w14:paraId="04EB45DE" w14:textId="1F5986AE" w:rsidR="00215D8A" w:rsidRDefault="00136850" w:rsidP="00136850">
      <w:pPr>
        <w:pStyle w:val="Heading1"/>
      </w:pPr>
      <w:r>
        <w:lastRenderedPageBreak/>
        <w:t>Questions to the NSGs</w:t>
      </w:r>
    </w:p>
    <w:p w14:paraId="69B0EBE8" w14:textId="289CFDAF" w:rsidR="00136850" w:rsidRDefault="00136850" w:rsidP="00136850">
      <w:pPr>
        <w:pStyle w:val="Heading2"/>
      </w:pPr>
      <w:r>
        <w:t xml:space="preserve">Tax status, </w:t>
      </w:r>
      <w:r w:rsidR="000F21CA">
        <w:t>tax management, tax certification and submission method</w:t>
      </w:r>
    </w:p>
    <w:p w14:paraId="46F8772C" w14:textId="7384BF2F" w:rsidR="00C040A6" w:rsidRDefault="00C040A6" w:rsidP="00C040A6">
      <w:r>
        <w:t xml:space="preserve">Respondents are invited </w:t>
      </w:r>
      <w:r w:rsidR="00BB4962">
        <w:t>fill or amend the table below</w:t>
      </w:r>
      <w:r>
        <w:t>.</w:t>
      </w:r>
      <w:r w:rsidR="00BB4962">
        <w:t xml:space="preserve"> Please, </w:t>
      </w:r>
      <w:r w:rsidR="00BD4373">
        <w:t>specify</w:t>
      </w:r>
      <w:r w:rsidR="00BB4962">
        <w:t>:</w:t>
      </w:r>
    </w:p>
    <w:p w14:paraId="5A96AA67" w14:textId="670FDA45" w:rsidR="00BB4962" w:rsidRDefault="00BB4962" w:rsidP="00D01C0C">
      <w:pPr>
        <w:pStyle w:val="ListParagraph"/>
        <w:numPr>
          <w:ilvl w:val="0"/>
          <w:numId w:val="8"/>
        </w:numPr>
      </w:pPr>
      <w:r>
        <w:t>The tax status of the seven categories of securities mentioned above</w:t>
      </w:r>
      <w:r w:rsidR="00130184">
        <w:t>, specifying which of them are exempted, partially reduced, or normally taxed. Please, provide an individual answer for each of them.</w:t>
      </w:r>
      <w:r>
        <w:t xml:space="preserve"> </w:t>
      </w:r>
    </w:p>
    <w:p w14:paraId="56A10227" w14:textId="0DCB6AFC" w:rsidR="00BB4962" w:rsidRDefault="00E238B2" w:rsidP="00D01C0C">
      <w:pPr>
        <w:pStyle w:val="ListParagraph"/>
        <w:numPr>
          <w:ilvl w:val="0"/>
          <w:numId w:val="8"/>
        </w:numPr>
      </w:pPr>
      <w:r>
        <w:t>Whether there is a need to withhold taxes</w:t>
      </w:r>
    </w:p>
    <w:p w14:paraId="12446A02" w14:textId="3393F408" w:rsidR="00E238B2" w:rsidRDefault="00E238B2" w:rsidP="00D01C0C">
      <w:pPr>
        <w:pStyle w:val="ListParagraph"/>
        <w:numPr>
          <w:ilvl w:val="0"/>
          <w:numId w:val="8"/>
        </w:numPr>
      </w:pPr>
      <w:r>
        <w:t>In case taxes are withheld, is there a need to send a tax form to claim tax reduction/exemption? Can be submitted electronically?</w:t>
      </w:r>
    </w:p>
    <w:p w14:paraId="68A3226B" w14:textId="7D76BD38" w:rsidR="00E238B2" w:rsidRDefault="00E238B2" w:rsidP="00D01C0C">
      <w:pPr>
        <w:pStyle w:val="ListParagraph"/>
        <w:numPr>
          <w:ilvl w:val="0"/>
          <w:numId w:val="8"/>
        </w:numPr>
        <w:spacing w:before="0" w:after="0" w:line="240" w:lineRule="auto"/>
      </w:pPr>
      <w:r>
        <w:t>How is tax claim procedure (</w:t>
      </w:r>
      <w:r w:rsidR="00172D94">
        <w:t>relief at source/tax reclaim/any other</w:t>
      </w:r>
      <w:r>
        <w:t>)</w:t>
      </w:r>
    </w:p>
    <w:p w14:paraId="3933A93A" w14:textId="77777777" w:rsidR="00207440" w:rsidRDefault="00207440" w:rsidP="00C040A6"/>
    <w:tbl>
      <w:tblPr>
        <w:tblStyle w:val="GridTable4-Accent1"/>
        <w:tblW w:w="14879" w:type="dxa"/>
        <w:jc w:val="center"/>
        <w:tblLook w:val="04A0" w:firstRow="1" w:lastRow="0" w:firstColumn="1" w:lastColumn="0" w:noHBand="0" w:noVBand="1"/>
      </w:tblPr>
      <w:tblGrid>
        <w:gridCol w:w="986"/>
        <w:gridCol w:w="4538"/>
        <w:gridCol w:w="1984"/>
        <w:gridCol w:w="2835"/>
        <w:gridCol w:w="4536"/>
      </w:tblGrid>
      <w:tr w:rsidR="00D0269D" w14:paraId="14326884" w14:textId="4883B5DD" w:rsidTr="0010684D">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66EFBA3" w14:textId="018154C9" w:rsidR="00D0269D" w:rsidRDefault="00D0269D" w:rsidP="00515694">
            <w:r>
              <w:t>Country</w:t>
            </w:r>
          </w:p>
        </w:tc>
        <w:tc>
          <w:tcPr>
            <w:tcW w:w="4538" w:type="dxa"/>
            <w:vAlign w:val="center"/>
          </w:tcPr>
          <w:p w14:paraId="1AB89D8B" w14:textId="396F4E41" w:rsidR="00D0269D" w:rsidRDefault="00D0269D" w:rsidP="00515694">
            <w:pPr>
              <w:cnfStyle w:val="100000000000" w:firstRow="1" w:lastRow="0" w:firstColumn="0" w:lastColumn="0" w:oddVBand="0" w:evenVBand="0" w:oddHBand="0" w:evenHBand="0" w:firstRowFirstColumn="0" w:firstRowLastColumn="0" w:lastRowFirstColumn="0" w:lastRowLastColumn="0"/>
            </w:pPr>
            <w:r>
              <w:t>Tax status – exempt / partially reduced / normally taxed</w:t>
            </w:r>
          </w:p>
        </w:tc>
        <w:tc>
          <w:tcPr>
            <w:tcW w:w="1984" w:type="dxa"/>
            <w:vAlign w:val="center"/>
          </w:tcPr>
          <w:p w14:paraId="3780A4C1" w14:textId="13B2D423" w:rsidR="00D0269D" w:rsidRDefault="00D0269D" w:rsidP="00515694">
            <w:pPr>
              <w:cnfStyle w:val="100000000000" w:firstRow="1" w:lastRow="0" w:firstColumn="0" w:lastColumn="0" w:oddVBand="0" w:evenVBand="0" w:oddHBand="0" w:evenHBand="0" w:firstRowFirstColumn="0" w:firstRowLastColumn="0" w:lastRowFirstColumn="0" w:lastRowLastColumn="0"/>
            </w:pPr>
            <w:r>
              <w:t>Need to WHT taxes</w:t>
            </w:r>
          </w:p>
        </w:tc>
        <w:tc>
          <w:tcPr>
            <w:tcW w:w="2835" w:type="dxa"/>
            <w:vAlign w:val="center"/>
          </w:tcPr>
          <w:p w14:paraId="5D3D4FFC" w14:textId="29AE630B" w:rsidR="00D0269D" w:rsidRDefault="00D0269D" w:rsidP="00515694">
            <w:pPr>
              <w:cnfStyle w:val="100000000000" w:firstRow="1" w:lastRow="0" w:firstColumn="0" w:lastColumn="0" w:oddVBand="0" w:evenVBand="0" w:oddHBand="0" w:evenHBand="0" w:firstRowFirstColumn="0" w:firstRowLastColumn="0" w:lastRowFirstColumn="0" w:lastRowLastColumn="0"/>
            </w:pPr>
            <w:r>
              <w:t>Need of tax form</w:t>
            </w:r>
            <w:r w:rsidR="00515694">
              <w:t xml:space="preserve"> – Means of submission</w:t>
            </w:r>
          </w:p>
        </w:tc>
        <w:tc>
          <w:tcPr>
            <w:tcW w:w="4536" w:type="dxa"/>
            <w:vAlign w:val="center"/>
          </w:tcPr>
          <w:p w14:paraId="7FE4A7E3" w14:textId="3A1A3646" w:rsidR="00D0269D" w:rsidRDefault="00515694" w:rsidP="00515694">
            <w:pPr>
              <w:cnfStyle w:val="100000000000" w:firstRow="1" w:lastRow="0" w:firstColumn="0" w:lastColumn="0" w:oddVBand="0" w:evenVBand="0" w:oddHBand="0" w:evenHBand="0" w:firstRowFirstColumn="0" w:firstRowLastColumn="0" w:lastRowFirstColumn="0" w:lastRowLastColumn="0"/>
            </w:pPr>
            <w:r>
              <w:t>Tax claim procedure – Relief at source / Tax reclaim / Other</w:t>
            </w:r>
          </w:p>
        </w:tc>
      </w:tr>
      <w:tr w:rsidR="00D0269D" w14:paraId="55CBDEA4" w14:textId="0209B00C"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B1099EC" w14:textId="3012F0E8" w:rsidR="00D0269D" w:rsidRDefault="00D0269D" w:rsidP="00515694">
            <w:r>
              <w:t>AT</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479D66D1" w14:textId="77777777" w:rsidTr="0010684D">
              <w:tc>
                <w:tcPr>
                  <w:tcW w:w="2156" w:type="dxa"/>
                </w:tcPr>
                <w:p w14:paraId="0F7DA08D" w14:textId="60FA9BA9" w:rsidR="0010684D" w:rsidRDefault="0010684D" w:rsidP="00515694">
                  <w:pPr>
                    <w:rPr>
                      <w:rFonts w:cs="Arial"/>
                      <w:sz w:val="16"/>
                      <w:szCs w:val="16"/>
                    </w:rPr>
                  </w:pPr>
                  <w:r>
                    <w:t>Central government securities</w:t>
                  </w:r>
                </w:p>
              </w:tc>
              <w:tc>
                <w:tcPr>
                  <w:tcW w:w="2156" w:type="dxa"/>
                </w:tcPr>
                <w:p w14:paraId="61850854" w14:textId="77777777" w:rsidR="0010684D" w:rsidRDefault="0010684D" w:rsidP="00515694">
                  <w:pPr>
                    <w:rPr>
                      <w:rFonts w:cs="Arial"/>
                      <w:sz w:val="16"/>
                      <w:szCs w:val="16"/>
                    </w:rPr>
                  </w:pPr>
                </w:p>
              </w:tc>
            </w:tr>
            <w:tr w:rsidR="0010684D" w14:paraId="3CD084A9" w14:textId="77777777" w:rsidTr="0010684D">
              <w:tc>
                <w:tcPr>
                  <w:tcW w:w="2156" w:type="dxa"/>
                </w:tcPr>
                <w:p w14:paraId="7C7E33C4" w14:textId="4D9ADE0C" w:rsidR="0010684D" w:rsidRDefault="0010684D" w:rsidP="00515694">
                  <w:pPr>
                    <w:rPr>
                      <w:rFonts w:cs="Arial"/>
                      <w:sz w:val="16"/>
                      <w:szCs w:val="16"/>
                    </w:rPr>
                  </w:pPr>
                  <w:r>
                    <w:t>Regional government securities</w:t>
                  </w:r>
                </w:p>
              </w:tc>
              <w:tc>
                <w:tcPr>
                  <w:tcW w:w="2156" w:type="dxa"/>
                </w:tcPr>
                <w:p w14:paraId="1094F039" w14:textId="77777777" w:rsidR="0010684D" w:rsidRDefault="0010684D" w:rsidP="00515694">
                  <w:pPr>
                    <w:rPr>
                      <w:rFonts w:cs="Arial"/>
                      <w:sz w:val="16"/>
                      <w:szCs w:val="16"/>
                    </w:rPr>
                  </w:pPr>
                </w:p>
              </w:tc>
            </w:tr>
            <w:tr w:rsidR="0010684D" w14:paraId="3E7F1759" w14:textId="77777777" w:rsidTr="0010684D">
              <w:tc>
                <w:tcPr>
                  <w:tcW w:w="2156" w:type="dxa"/>
                </w:tcPr>
                <w:p w14:paraId="267E2BF3" w14:textId="76DB2D1C" w:rsidR="0010684D" w:rsidRDefault="0010684D" w:rsidP="00515694">
                  <w:pPr>
                    <w:rPr>
                      <w:rFonts w:cs="Arial"/>
                      <w:sz w:val="16"/>
                      <w:szCs w:val="16"/>
                    </w:rPr>
                  </w:pPr>
                  <w:r>
                    <w:t>Unsecured bank bonds</w:t>
                  </w:r>
                </w:p>
              </w:tc>
              <w:tc>
                <w:tcPr>
                  <w:tcW w:w="2156" w:type="dxa"/>
                </w:tcPr>
                <w:p w14:paraId="5168D9F9" w14:textId="77777777" w:rsidR="0010684D" w:rsidRDefault="0010684D" w:rsidP="00515694">
                  <w:pPr>
                    <w:rPr>
                      <w:rFonts w:cs="Arial"/>
                      <w:sz w:val="16"/>
                      <w:szCs w:val="16"/>
                    </w:rPr>
                  </w:pPr>
                </w:p>
              </w:tc>
            </w:tr>
            <w:tr w:rsidR="0010684D" w14:paraId="6470292C" w14:textId="77777777" w:rsidTr="0010684D">
              <w:tc>
                <w:tcPr>
                  <w:tcW w:w="2156" w:type="dxa"/>
                </w:tcPr>
                <w:p w14:paraId="2CAF8EC5" w14:textId="78D7E820" w:rsidR="0010684D" w:rsidRDefault="0010684D" w:rsidP="00515694">
                  <w:pPr>
                    <w:rPr>
                      <w:rFonts w:cs="Arial"/>
                      <w:sz w:val="16"/>
                      <w:szCs w:val="16"/>
                    </w:rPr>
                  </w:pPr>
                  <w:r>
                    <w:t>Covered bank bonds</w:t>
                  </w:r>
                </w:p>
              </w:tc>
              <w:tc>
                <w:tcPr>
                  <w:tcW w:w="2156" w:type="dxa"/>
                </w:tcPr>
                <w:p w14:paraId="6604E272" w14:textId="77777777" w:rsidR="0010684D" w:rsidRDefault="0010684D" w:rsidP="00515694">
                  <w:pPr>
                    <w:rPr>
                      <w:rFonts w:cs="Arial"/>
                      <w:sz w:val="16"/>
                      <w:szCs w:val="16"/>
                    </w:rPr>
                  </w:pPr>
                </w:p>
              </w:tc>
            </w:tr>
            <w:tr w:rsidR="0010684D" w14:paraId="7D28A83F" w14:textId="77777777" w:rsidTr="0010684D">
              <w:tc>
                <w:tcPr>
                  <w:tcW w:w="2156" w:type="dxa"/>
                </w:tcPr>
                <w:p w14:paraId="3DE85D31" w14:textId="0412FD9A" w:rsidR="0010684D" w:rsidRDefault="0010684D" w:rsidP="00515694">
                  <w:pPr>
                    <w:rPr>
                      <w:rFonts w:cs="Arial"/>
                      <w:sz w:val="16"/>
                      <w:szCs w:val="16"/>
                    </w:rPr>
                  </w:pPr>
                  <w:r>
                    <w:t>Corporate bonds</w:t>
                  </w:r>
                </w:p>
              </w:tc>
              <w:tc>
                <w:tcPr>
                  <w:tcW w:w="2156" w:type="dxa"/>
                </w:tcPr>
                <w:p w14:paraId="164C0356" w14:textId="77777777" w:rsidR="0010684D" w:rsidRDefault="0010684D" w:rsidP="00515694">
                  <w:pPr>
                    <w:rPr>
                      <w:rFonts w:cs="Arial"/>
                      <w:sz w:val="16"/>
                      <w:szCs w:val="16"/>
                    </w:rPr>
                  </w:pPr>
                </w:p>
              </w:tc>
            </w:tr>
            <w:tr w:rsidR="0010684D" w14:paraId="6D986143" w14:textId="77777777" w:rsidTr="0010684D">
              <w:tc>
                <w:tcPr>
                  <w:tcW w:w="2156" w:type="dxa"/>
                </w:tcPr>
                <w:p w14:paraId="1BCB66F5" w14:textId="1F57E9AA" w:rsidR="0010684D" w:rsidRDefault="0010684D" w:rsidP="00515694">
                  <w:pPr>
                    <w:rPr>
                      <w:rFonts w:cs="Arial"/>
                      <w:sz w:val="16"/>
                      <w:szCs w:val="16"/>
                    </w:rPr>
                  </w:pPr>
                  <w:r>
                    <w:t>Asset-backed securities</w:t>
                  </w:r>
                </w:p>
              </w:tc>
              <w:tc>
                <w:tcPr>
                  <w:tcW w:w="2156" w:type="dxa"/>
                </w:tcPr>
                <w:p w14:paraId="65399866" w14:textId="77777777" w:rsidR="0010684D" w:rsidRDefault="0010684D" w:rsidP="00515694">
                  <w:pPr>
                    <w:rPr>
                      <w:rFonts w:cs="Arial"/>
                      <w:sz w:val="16"/>
                      <w:szCs w:val="16"/>
                    </w:rPr>
                  </w:pPr>
                </w:p>
              </w:tc>
            </w:tr>
            <w:tr w:rsidR="0010684D" w14:paraId="40426B2E" w14:textId="77777777" w:rsidTr="0010684D">
              <w:tc>
                <w:tcPr>
                  <w:tcW w:w="2156" w:type="dxa"/>
                </w:tcPr>
                <w:p w14:paraId="09D829E0" w14:textId="197EB0F1" w:rsidR="0010684D" w:rsidRDefault="0010684D" w:rsidP="00515694">
                  <w:pPr>
                    <w:rPr>
                      <w:rFonts w:cs="Arial"/>
                      <w:sz w:val="16"/>
                      <w:szCs w:val="16"/>
                    </w:rPr>
                  </w:pPr>
                  <w:r>
                    <w:t>Other marketable assets</w:t>
                  </w:r>
                </w:p>
              </w:tc>
              <w:tc>
                <w:tcPr>
                  <w:tcW w:w="2156" w:type="dxa"/>
                </w:tcPr>
                <w:p w14:paraId="44CB2475" w14:textId="77777777" w:rsidR="0010684D" w:rsidRDefault="0010684D" w:rsidP="00515694">
                  <w:pPr>
                    <w:rPr>
                      <w:rFonts w:cs="Arial"/>
                      <w:sz w:val="16"/>
                      <w:szCs w:val="16"/>
                    </w:rPr>
                  </w:pPr>
                </w:p>
              </w:tc>
            </w:tr>
          </w:tbl>
          <w:p w14:paraId="46EDF5A3" w14:textId="3EF679AB"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31F539D2" w14:textId="2FFC994F"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515694">
              <w:rPr>
                <w:rFonts w:cs="Arial"/>
                <w:sz w:val="16"/>
                <w:szCs w:val="16"/>
              </w:rPr>
              <w:t>No</w:t>
            </w:r>
          </w:p>
        </w:tc>
        <w:tc>
          <w:tcPr>
            <w:tcW w:w="2835" w:type="dxa"/>
            <w:vAlign w:val="center"/>
          </w:tcPr>
          <w:p w14:paraId="27B7EB55" w14:textId="1519AECD" w:rsidR="00D0269D" w:rsidRPr="00515694" w:rsidRDefault="00515694"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515694">
              <w:rPr>
                <w:rFonts w:cs="Arial"/>
                <w:sz w:val="16"/>
                <w:szCs w:val="16"/>
              </w:rPr>
              <w:t>No</w:t>
            </w:r>
          </w:p>
        </w:tc>
        <w:tc>
          <w:tcPr>
            <w:tcW w:w="4536" w:type="dxa"/>
            <w:vAlign w:val="center"/>
          </w:tcPr>
          <w:p w14:paraId="48B36425"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D0269D" w14:paraId="59108D18" w14:textId="2515CA98"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3A9112A" w14:textId="4DAC73B7" w:rsidR="00D0269D" w:rsidRDefault="00D0269D" w:rsidP="00515694">
            <w:r>
              <w:t>BE</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2AE7EA68" w14:textId="77777777" w:rsidTr="00F6700C">
              <w:tc>
                <w:tcPr>
                  <w:tcW w:w="2156" w:type="dxa"/>
                </w:tcPr>
                <w:p w14:paraId="22311E26" w14:textId="77777777" w:rsidR="0010684D" w:rsidRDefault="0010684D" w:rsidP="0010684D">
                  <w:pPr>
                    <w:rPr>
                      <w:rFonts w:cs="Arial"/>
                      <w:sz w:val="16"/>
                      <w:szCs w:val="16"/>
                    </w:rPr>
                  </w:pPr>
                  <w:r>
                    <w:t>Central government securities</w:t>
                  </w:r>
                </w:p>
              </w:tc>
              <w:tc>
                <w:tcPr>
                  <w:tcW w:w="2156" w:type="dxa"/>
                </w:tcPr>
                <w:p w14:paraId="515E54CC" w14:textId="77777777" w:rsidR="0010684D" w:rsidRDefault="0010684D" w:rsidP="0010684D">
                  <w:pPr>
                    <w:rPr>
                      <w:rFonts w:cs="Arial"/>
                      <w:sz w:val="16"/>
                      <w:szCs w:val="16"/>
                    </w:rPr>
                  </w:pPr>
                </w:p>
              </w:tc>
            </w:tr>
            <w:tr w:rsidR="0010684D" w14:paraId="15649458" w14:textId="77777777" w:rsidTr="00F6700C">
              <w:tc>
                <w:tcPr>
                  <w:tcW w:w="2156" w:type="dxa"/>
                </w:tcPr>
                <w:p w14:paraId="1E185886" w14:textId="77777777" w:rsidR="0010684D" w:rsidRDefault="0010684D" w:rsidP="0010684D">
                  <w:pPr>
                    <w:rPr>
                      <w:rFonts w:cs="Arial"/>
                      <w:sz w:val="16"/>
                      <w:szCs w:val="16"/>
                    </w:rPr>
                  </w:pPr>
                  <w:r>
                    <w:lastRenderedPageBreak/>
                    <w:t>Regional government securities</w:t>
                  </w:r>
                </w:p>
              </w:tc>
              <w:tc>
                <w:tcPr>
                  <w:tcW w:w="2156" w:type="dxa"/>
                </w:tcPr>
                <w:p w14:paraId="2708BDC2" w14:textId="77777777" w:rsidR="0010684D" w:rsidRDefault="0010684D" w:rsidP="0010684D">
                  <w:pPr>
                    <w:rPr>
                      <w:rFonts w:cs="Arial"/>
                      <w:sz w:val="16"/>
                      <w:szCs w:val="16"/>
                    </w:rPr>
                  </w:pPr>
                </w:p>
              </w:tc>
            </w:tr>
            <w:tr w:rsidR="0010684D" w14:paraId="08AE5B8D" w14:textId="77777777" w:rsidTr="00F6700C">
              <w:tc>
                <w:tcPr>
                  <w:tcW w:w="2156" w:type="dxa"/>
                </w:tcPr>
                <w:p w14:paraId="4E9BB7C7" w14:textId="77777777" w:rsidR="0010684D" w:rsidRDefault="0010684D" w:rsidP="0010684D">
                  <w:pPr>
                    <w:rPr>
                      <w:rFonts w:cs="Arial"/>
                      <w:sz w:val="16"/>
                      <w:szCs w:val="16"/>
                    </w:rPr>
                  </w:pPr>
                  <w:r>
                    <w:t>Unsecured bank bonds</w:t>
                  </w:r>
                </w:p>
              </w:tc>
              <w:tc>
                <w:tcPr>
                  <w:tcW w:w="2156" w:type="dxa"/>
                </w:tcPr>
                <w:p w14:paraId="46E635E5" w14:textId="77777777" w:rsidR="0010684D" w:rsidRDefault="0010684D" w:rsidP="0010684D">
                  <w:pPr>
                    <w:rPr>
                      <w:rFonts w:cs="Arial"/>
                      <w:sz w:val="16"/>
                      <w:szCs w:val="16"/>
                    </w:rPr>
                  </w:pPr>
                </w:p>
              </w:tc>
            </w:tr>
            <w:tr w:rsidR="0010684D" w14:paraId="5AFEAB25" w14:textId="77777777" w:rsidTr="00F6700C">
              <w:tc>
                <w:tcPr>
                  <w:tcW w:w="2156" w:type="dxa"/>
                </w:tcPr>
                <w:p w14:paraId="23FADD08" w14:textId="77777777" w:rsidR="0010684D" w:rsidRDefault="0010684D" w:rsidP="0010684D">
                  <w:pPr>
                    <w:rPr>
                      <w:rFonts w:cs="Arial"/>
                      <w:sz w:val="16"/>
                      <w:szCs w:val="16"/>
                    </w:rPr>
                  </w:pPr>
                  <w:r>
                    <w:t>Covered bank bonds</w:t>
                  </w:r>
                </w:p>
              </w:tc>
              <w:tc>
                <w:tcPr>
                  <w:tcW w:w="2156" w:type="dxa"/>
                </w:tcPr>
                <w:p w14:paraId="69FE4735" w14:textId="77777777" w:rsidR="0010684D" w:rsidRDefault="0010684D" w:rsidP="0010684D">
                  <w:pPr>
                    <w:rPr>
                      <w:rFonts w:cs="Arial"/>
                      <w:sz w:val="16"/>
                      <w:szCs w:val="16"/>
                    </w:rPr>
                  </w:pPr>
                </w:p>
              </w:tc>
            </w:tr>
            <w:tr w:rsidR="0010684D" w14:paraId="76F4F331" w14:textId="77777777" w:rsidTr="00F6700C">
              <w:tc>
                <w:tcPr>
                  <w:tcW w:w="2156" w:type="dxa"/>
                </w:tcPr>
                <w:p w14:paraId="76F8A40C" w14:textId="77777777" w:rsidR="0010684D" w:rsidRDefault="0010684D" w:rsidP="0010684D">
                  <w:pPr>
                    <w:rPr>
                      <w:rFonts w:cs="Arial"/>
                      <w:sz w:val="16"/>
                      <w:szCs w:val="16"/>
                    </w:rPr>
                  </w:pPr>
                  <w:r>
                    <w:t>Corporate bonds</w:t>
                  </w:r>
                </w:p>
              </w:tc>
              <w:tc>
                <w:tcPr>
                  <w:tcW w:w="2156" w:type="dxa"/>
                </w:tcPr>
                <w:p w14:paraId="3BBA58FF" w14:textId="77777777" w:rsidR="0010684D" w:rsidRDefault="0010684D" w:rsidP="0010684D">
                  <w:pPr>
                    <w:rPr>
                      <w:rFonts w:cs="Arial"/>
                      <w:sz w:val="16"/>
                      <w:szCs w:val="16"/>
                    </w:rPr>
                  </w:pPr>
                </w:p>
              </w:tc>
            </w:tr>
            <w:tr w:rsidR="0010684D" w14:paraId="23807C24" w14:textId="77777777" w:rsidTr="00F6700C">
              <w:tc>
                <w:tcPr>
                  <w:tcW w:w="2156" w:type="dxa"/>
                </w:tcPr>
                <w:p w14:paraId="2E22A6B9" w14:textId="77777777" w:rsidR="0010684D" w:rsidRDefault="0010684D" w:rsidP="0010684D">
                  <w:pPr>
                    <w:rPr>
                      <w:rFonts w:cs="Arial"/>
                      <w:sz w:val="16"/>
                      <w:szCs w:val="16"/>
                    </w:rPr>
                  </w:pPr>
                  <w:r>
                    <w:t>Asset-backed securities</w:t>
                  </w:r>
                </w:p>
              </w:tc>
              <w:tc>
                <w:tcPr>
                  <w:tcW w:w="2156" w:type="dxa"/>
                </w:tcPr>
                <w:p w14:paraId="0262CDDE" w14:textId="77777777" w:rsidR="0010684D" w:rsidRDefault="0010684D" w:rsidP="0010684D">
                  <w:pPr>
                    <w:rPr>
                      <w:rFonts w:cs="Arial"/>
                      <w:sz w:val="16"/>
                      <w:szCs w:val="16"/>
                    </w:rPr>
                  </w:pPr>
                </w:p>
              </w:tc>
            </w:tr>
            <w:tr w:rsidR="0010684D" w14:paraId="05B4F755" w14:textId="77777777" w:rsidTr="00F6700C">
              <w:tc>
                <w:tcPr>
                  <w:tcW w:w="2156" w:type="dxa"/>
                </w:tcPr>
                <w:p w14:paraId="1327374B" w14:textId="77777777" w:rsidR="0010684D" w:rsidRDefault="0010684D" w:rsidP="0010684D">
                  <w:pPr>
                    <w:rPr>
                      <w:rFonts w:cs="Arial"/>
                      <w:sz w:val="16"/>
                      <w:szCs w:val="16"/>
                    </w:rPr>
                  </w:pPr>
                  <w:r>
                    <w:t>Other marketable assets</w:t>
                  </w:r>
                </w:p>
              </w:tc>
              <w:tc>
                <w:tcPr>
                  <w:tcW w:w="2156" w:type="dxa"/>
                </w:tcPr>
                <w:p w14:paraId="6280E3ED" w14:textId="77777777" w:rsidR="0010684D" w:rsidRDefault="0010684D" w:rsidP="0010684D">
                  <w:pPr>
                    <w:rPr>
                      <w:rFonts w:cs="Arial"/>
                      <w:sz w:val="16"/>
                      <w:szCs w:val="16"/>
                    </w:rPr>
                  </w:pPr>
                </w:p>
              </w:tc>
            </w:tr>
          </w:tbl>
          <w:p w14:paraId="780457A3" w14:textId="10A67DA6"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1EDE510B" w14:textId="57574D45" w:rsidR="00515694" w:rsidRPr="00515694" w:rsidRDefault="00515694"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515694">
              <w:rPr>
                <w:rFonts w:cs="Arial"/>
                <w:sz w:val="16"/>
                <w:szCs w:val="16"/>
              </w:rPr>
              <w:lastRenderedPageBreak/>
              <w:t>Depending on depository</w:t>
            </w:r>
          </w:p>
          <w:p w14:paraId="51D7C400" w14:textId="77777777" w:rsidR="00515694" w:rsidRPr="00515694" w:rsidRDefault="00515694"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515694">
              <w:rPr>
                <w:rFonts w:cs="Arial"/>
                <w:sz w:val="16"/>
                <w:szCs w:val="16"/>
              </w:rPr>
              <w:lastRenderedPageBreak/>
              <w:t xml:space="preserve">No for exempt entities with NBB </w:t>
            </w:r>
          </w:p>
          <w:p w14:paraId="59A3112F" w14:textId="5D8705E5" w:rsidR="00D0269D" w:rsidRPr="00515694" w:rsidRDefault="00515694"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roofErr w:type="gramStart"/>
            <w:r w:rsidRPr="00515694">
              <w:rPr>
                <w:rFonts w:cs="Arial"/>
                <w:sz w:val="16"/>
                <w:szCs w:val="16"/>
              </w:rPr>
              <w:t>Yes</w:t>
            </w:r>
            <w:proofErr w:type="gramEnd"/>
            <w:r w:rsidRPr="00515694">
              <w:rPr>
                <w:rFonts w:cs="Arial"/>
                <w:sz w:val="16"/>
                <w:szCs w:val="16"/>
              </w:rPr>
              <w:t xml:space="preserve"> for Euroclear Belgium</w:t>
            </w:r>
          </w:p>
        </w:tc>
        <w:tc>
          <w:tcPr>
            <w:tcW w:w="2835" w:type="dxa"/>
            <w:vAlign w:val="center"/>
          </w:tcPr>
          <w:p w14:paraId="5FD71369" w14:textId="770B62CB" w:rsidR="00D0269D" w:rsidRPr="00515694" w:rsidRDefault="00515694"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515694">
              <w:rPr>
                <w:rFonts w:cs="Arial"/>
                <w:sz w:val="16"/>
                <w:szCs w:val="16"/>
              </w:rPr>
              <w:lastRenderedPageBreak/>
              <w:t>Yes</w:t>
            </w:r>
          </w:p>
        </w:tc>
        <w:tc>
          <w:tcPr>
            <w:tcW w:w="4536" w:type="dxa"/>
            <w:vAlign w:val="center"/>
          </w:tcPr>
          <w:p w14:paraId="5009E9F5"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D0269D" w14:paraId="6673E251" w14:textId="27613372"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05197A6" w14:textId="10B32EB3" w:rsidR="00D0269D" w:rsidRDefault="00D0269D" w:rsidP="00515694">
            <w:r>
              <w:t>BG</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64B4B15B" w14:textId="77777777" w:rsidTr="00F6700C">
              <w:tc>
                <w:tcPr>
                  <w:tcW w:w="2156" w:type="dxa"/>
                </w:tcPr>
                <w:p w14:paraId="0A813181" w14:textId="77777777" w:rsidR="0010684D" w:rsidRDefault="0010684D" w:rsidP="0010684D">
                  <w:pPr>
                    <w:rPr>
                      <w:rFonts w:cs="Arial"/>
                      <w:sz w:val="16"/>
                      <w:szCs w:val="16"/>
                    </w:rPr>
                  </w:pPr>
                  <w:r>
                    <w:t>Central government securities</w:t>
                  </w:r>
                </w:p>
              </w:tc>
              <w:tc>
                <w:tcPr>
                  <w:tcW w:w="2156" w:type="dxa"/>
                </w:tcPr>
                <w:p w14:paraId="1954C921" w14:textId="77777777" w:rsidR="0010684D" w:rsidRDefault="0010684D" w:rsidP="0010684D">
                  <w:pPr>
                    <w:rPr>
                      <w:rFonts w:cs="Arial"/>
                      <w:sz w:val="16"/>
                      <w:szCs w:val="16"/>
                    </w:rPr>
                  </w:pPr>
                </w:p>
              </w:tc>
            </w:tr>
            <w:tr w:rsidR="0010684D" w14:paraId="36635A95" w14:textId="77777777" w:rsidTr="00F6700C">
              <w:tc>
                <w:tcPr>
                  <w:tcW w:w="2156" w:type="dxa"/>
                </w:tcPr>
                <w:p w14:paraId="0304DD02" w14:textId="77777777" w:rsidR="0010684D" w:rsidRDefault="0010684D" w:rsidP="0010684D">
                  <w:pPr>
                    <w:rPr>
                      <w:rFonts w:cs="Arial"/>
                      <w:sz w:val="16"/>
                      <w:szCs w:val="16"/>
                    </w:rPr>
                  </w:pPr>
                  <w:r>
                    <w:t>Regional government securities</w:t>
                  </w:r>
                </w:p>
              </w:tc>
              <w:tc>
                <w:tcPr>
                  <w:tcW w:w="2156" w:type="dxa"/>
                </w:tcPr>
                <w:p w14:paraId="6C9F4D3F" w14:textId="77777777" w:rsidR="0010684D" w:rsidRDefault="0010684D" w:rsidP="0010684D">
                  <w:pPr>
                    <w:rPr>
                      <w:rFonts w:cs="Arial"/>
                      <w:sz w:val="16"/>
                      <w:szCs w:val="16"/>
                    </w:rPr>
                  </w:pPr>
                </w:p>
              </w:tc>
            </w:tr>
            <w:tr w:rsidR="0010684D" w14:paraId="17F7D267" w14:textId="77777777" w:rsidTr="00F6700C">
              <w:tc>
                <w:tcPr>
                  <w:tcW w:w="2156" w:type="dxa"/>
                </w:tcPr>
                <w:p w14:paraId="1C96D7E1" w14:textId="77777777" w:rsidR="0010684D" w:rsidRDefault="0010684D" w:rsidP="0010684D">
                  <w:pPr>
                    <w:rPr>
                      <w:rFonts w:cs="Arial"/>
                      <w:sz w:val="16"/>
                      <w:szCs w:val="16"/>
                    </w:rPr>
                  </w:pPr>
                  <w:r>
                    <w:t>Unsecured bank bonds</w:t>
                  </w:r>
                </w:p>
              </w:tc>
              <w:tc>
                <w:tcPr>
                  <w:tcW w:w="2156" w:type="dxa"/>
                </w:tcPr>
                <w:p w14:paraId="61E48CBB" w14:textId="77777777" w:rsidR="0010684D" w:rsidRDefault="0010684D" w:rsidP="0010684D">
                  <w:pPr>
                    <w:rPr>
                      <w:rFonts w:cs="Arial"/>
                      <w:sz w:val="16"/>
                      <w:szCs w:val="16"/>
                    </w:rPr>
                  </w:pPr>
                </w:p>
              </w:tc>
            </w:tr>
            <w:tr w:rsidR="0010684D" w14:paraId="48EF33B4" w14:textId="77777777" w:rsidTr="00F6700C">
              <w:tc>
                <w:tcPr>
                  <w:tcW w:w="2156" w:type="dxa"/>
                </w:tcPr>
                <w:p w14:paraId="194F858C" w14:textId="77777777" w:rsidR="0010684D" w:rsidRDefault="0010684D" w:rsidP="0010684D">
                  <w:pPr>
                    <w:rPr>
                      <w:rFonts w:cs="Arial"/>
                      <w:sz w:val="16"/>
                      <w:szCs w:val="16"/>
                    </w:rPr>
                  </w:pPr>
                  <w:r>
                    <w:t>Covered bank bonds</w:t>
                  </w:r>
                </w:p>
              </w:tc>
              <w:tc>
                <w:tcPr>
                  <w:tcW w:w="2156" w:type="dxa"/>
                </w:tcPr>
                <w:p w14:paraId="1AC31451" w14:textId="77777777" w:rsidR="0010684D" w:rsidRDefault="0010684D" w:rsidP="0010684D">
                  <w:pPr>
                    <w:rPr>
                      <w:rFonts w:cs="Arial"/>
                      <w:sz w:val="16"/>
                      <w:szCs w:val="16"/>
                    </w:rPr>
                  </w:pPr>
                </w:p>
              </w:tc>
            </w:tr>
            <w:tr w:rsidR="0010684D" w14:paraId="53EDED3A" w14:textId="77777777" w:rsidTr="00F6700C">
              <w:tc>
                <w:tcPr>
                  <w:tcW w:w="2156" w:type="dxa"/>
                </w:tcPr>
                <w:p w14:paraId="1B9F56C9" w14:textId="77777777" w:rsidR="0010684D" w:rsidRDefault="0010684D" w:rsidP="0010684D">
                  <w:pPr>
                    <w:rPr>
                      <w:rFonts w:cs="Arial"/>
                      <w:sz w:val="16"/>
                      <w:szCs w:val="16"/>
                    </w:rPr>
                  </w:pPr>
                  <w:r>
                    <w:t>Corporate bonds</w:t>
                  </w:r>
                </w:p>
              </w:tc>
              <w:tc>
                <w:tcPr>
                  <w:tcW w:w="2156" w:type="dxa"/>
                </w:tcPr>
                <w:p w14:paraId="4AD1210E" w14:textId="77777777" w:rsidR="0010684D" w:rsidRDefault="0010684D" w:rsidP="0010684D">
                  <w:pPr>
                    <w:rPr>
                      <w:rFonts w:cs="Arial"/>
                      <w:sz w:val="16"/>
                      <w:szCs w:val="16"/>
                    </w:rPr>
                  </w:pPr>
                </w:p>
              </w:tc>
            </w:tr>
            <w:tr w:rsidR="0010684D" w14:paraId="42DFCBEE" w14:textId="77777777" w:rsidTr="00F6700C">
              <w:tc>
                <w:tcPr>
                  <w:tcW w:w="2156" w:type="dxa"/>
                </w:tcPr>
                <w:p w14:paraId="69B2AD6C" w14:textId="77777777" w:rsidR="0010684D" w:rsidRDefault="0010684D" w:rsidP="0010684D">
                  <w:pPr>
                    <w:rPr>
                      <w:rFonts w:cs="Arial"/>
                      <w:sz w:val="16"/>
                      <w:szCs w:val="16"/>
                    </w:rPr>
                  </w:pPr>
                  <w:r>
                    <w:t>Asset-backed securities</w:t>
                  </w:r>
                </w:p>
              </w:tc>
              <w:tc>
                <w:tcPr>
                  <w:tcW w:w="2156" w:type="dxa"/>
                </w:tcPr>
                <w:p w14:paraId="06B402E5" w14:textId="77777777" w:rsidR="0010684D" w:rsidRDefault="0010684D" w:rsidP="0010684D">
                  <w:pPr>
                    <w:rPr>
                      <w:rFonts w:cs="Arial"/>
                      <w:sz w:val="16"/>
                      <w:szCs w:val="16"/>
                    </w:rPr>
                  </w:pPr>
                </w:p>
              </w:tc>
            </w:tr>
            <w:tr w:rsidR="0010684D" w14:paraId="643600D4" w14:textId="77777777" w:rsidTr="00F6700C">
              <w:tc>
                <w:tcPr>
                  <w:tcW w:w="2156" w:type="dxa"/>
                </w:tcPr>
                <w:p w14:paraId="1E9F40E8" w14:textId="77777777" w:rsidR="0010684D" w:rsidRDefault="0010684D" w:rsidP="0010684D">
                  <w:pPr>
                    <w:rPr>
                      <w:rFonts w:cs="Arial"/>
                      <w:sz w:val="16"/>
                      <w:szCs w:val="16"/>
                    </w:rPr>
                  </w:pPr>
                  <w:r>
                    <w:t>Other marketable assets</w:t>
                  </w:r>
                </w:p>
              </w:tc>
              <w:tc>
                <w:tcPr>
                  <w:tcW w:w="2156" w:type="dxa"/>
                </w:tcPr>
                <w:p w14:paraId="5E89B6C8" w14:textId="77777777" w:rsidR="0010684D" w:rsidRDefault="0010684D" w:rsidP="0010684D">
                  <w:pPr>
                    <w:rPr>
                      <w:rFonts w:cs="Arial"/>
                      <w:sz w:val="16"/>
                      <w:szCs w:val="16"/>
                    </w:rPr>
                  </w:pPr>
                </w:p>
              </w:tc>
            </w:tr>
          </w:tbl>
          <w:p w14:paraId="45337F57"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63A903BF"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35" w:type="dxa"/>
            <w:vAlign w:val="center"/>
          </w:tcPr>
          <w:p w14:paraId="660199BD"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536" w:type="dxa"/>
            <w:vAlign w:val="center"/>
          </w:tcPr>
          <w:p w14:paraId="56FF7547"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D0269D" w14:paraId="3A17A868" w14:textId="21430EF8"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C969187" w14:textId="119CC927" w:rsidR="00D0269D" w:rsidRDefault="00D0269D" w:rsidP="00515694">
            <w:r>
              <w:t>CH</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6AC77248" w14:textId="77777777" w:rsidTr="00F6700C">
              <w:tc>
                <w:tcPr>
                  <w:tcW w:w="2156" w:type="dxa"/>
                </w:tcPr>
                <w:p w14:paraId="06CAAD9F" w14:textId="77777777" w:rsidR="0010684D" w:rsidRDefault="0010684D" w:rsidP="0010684D">
                  <w:pPr>
                    <w:rPr>
                      <w:rFonts w:cs="Arial"/>
                      <w:sz w:val="16"/>
                      <w:szCs w:val="16"/>
                    </w:rPr>
                  </w:pPr>
                  <w:r>
                    <w:t>Central government securities</w:t>
                  </w:r>
                </w:p>
              </w:tc>
              <w:tc>
                <w:tcPr>
                  <w:tcW w:w="2156" w:type="dxa"/>
                </w:tcPr>
                <w:p w14:paraId="28734FC1" w14:textId="77777777" w:rsidR="0010684D" w:rsidRDefault="0010684D" w:rsidP="0010684D">
                  <w:pPr>
                    <w:rPr>
                      <w:rFonts w:cs="Arial"/>
                      <w:sz w:val="16"/>
                      <w:szCs w:val="16"/>
                    </w:rPr>
                  </w:pPr>
                </w:p>
              </w:tc>
            </w:tr>
            <w:tr w:rsidR="0010684D" w14:paraId="3E283631" w14:textId="77777777" w:rsidTr="00F6700C">
              <w:tc>
                <w:tcPr>
                  <w:tcW w:w="2156" w:type="dxa"/>
                </w:tcPr>
                <w:p w14:paraId="007825D4" w14:textId="77777777" w:rsidR="0010684D" w:rsidRDefault="0010684D" w:rsidP="0010684D">
                  <w:pPr>
                    <w:rPr>
                      <w:rFonts w:cs="Arial"/>
                      <w:sz w:val="16"/>
                      <w:szCs w:val="16"/>
                    </w:rPr>
                  </w:pPr>
                  <w:r>
                    <w:t>Regional government securities</w:t>
                  </w:r>
                </w:p>
              </w:tc>
              <w:tc>
                <w:tcPr>
                  <w:tcW w:w="2156" w:type="dxa"/>
                </w:tcPr>
                <w:p w14:paraId="1C4FD843" w14:textId="77777777" w:rsidR="0010684D" w:rsidRDefault="0010684D" w:rsidP="0010684D">
                  <w:pPr>
                    <w:rPr>
                      <w:rFonts w:cs="Arial"/>
                      <w:sz w:val="16"/>
                      <w:szCs w:val="16"/>
                    </w:rPr>
                  </w:pPr>
                </w:p>
              </w:tc>
            </w:tr>
            <w:tr w:rsidR="0010684D" w14:paraId="4DFC0FD9" w14:textId="77777777" w:rsidTr="00F6700C">
              <w:tc>
                <w:tcPr>
                  <w:tcW w:w="2156" w:type="dxa"/>
                </w:tcPr>
                <w:p w14:paraId="27B3CF74" w14:textId="77777777" w:rsidR="0010684D" w:rsidRDefault="0010684D" w:rsidP="0010684D">
                  <w:pPr>
                    <w:rPr>
                      <w:rFonts w:cs="Arial"/>
                      <w:sz w:val="16"/>
                      <w:szCs w:val="16"/>
                    </w:rPr>
                  </w:pPr>
                  <w:r>
                    <w:t>Unsecured bank bonds</w:t>
                  </w:r>
                </w:p>
              </w:tc>
              <w:tc>
                <w:tcPr>
                  <w:tcW w:w="2156" w:type="dxa"/>
                </w:tcPr>
                <w:p w14:paraId="382A689D" w14:textId="77777777" w:rsidR="0010684D" w:rsidRDefault="0010684D" w:rsidP="0010684D">
                  <w:pPr>
                    <w:rPr>
                      <w:rFonts w:cs="Arial"/>
                      <w:sz w:val="16"/>
                      <w:szCs w:val="16"/>
                    </w:rPr>
                  </w:pPr>
                </w:p>
              </w:tc>
            </w:tr>
            <w:tr w:rsidR="0010684D" w14:paraId="3F186440" w14:textId="77777777" w:rsidTr="00F6700C">
              <w:tc>
                <w:tcPr>
                  <w:tcW w:w="2156" w:type="dxa"/>
                </w:tcPr>
                <w:p w14:paraId="59F8D63E" w14:textId="77777777" w:rsidR="0010684D" w:rsidRDefault="0010684D" w:rsidP="0010684D">
                  <w:pPr>
                    <w:rPr>
                      <w:rFonts w:cs="Arial"/>
                      <w:sz w:val="16"/>
                      <w:szCs w:val="16"/>
                    </w:rPr>
                  </w:pPr>
                  <w:r>
                    <w:t>Covered bank bonds</w:t>
                  </w:r>
                </w:p>
              </w:tc>
              <w:tc>
                <w:tcPr>
                  <w:tcW w:w="2156" w:type="dxa"/>
                </w:tcPr>
                <w:p w14:paraId="3A3FDD45" w14:textId="77777777" w:rsidR="0010684D" w:rsidRDefault="0010684D" w:rsidP="0010684D">
                  <w:pPr>
                    <w:rPr>
                      <w:rFonts w:cs="Arial"/>
                      <w:sz w:val="16"/>
                      <w:szCs w:val="16"/>
                    </w:rPr>
                  </w:pPr>
                </w:p>
              </w:tc>
            </w:tr>
            <w:tr w:rsidR="0010684D" w14:paraId="51F65288" w14:textId="77777777" w:rsidTr="00F6700C">
              <w:tc>
                <w:tcPr>
                  <w:tcW w:w="2156" w:type="dxa"/>
                </w:tcPr>
                <w:p w14:paraId="25CAD055" w14:textId="77777777" w:rsidR="0010684D" w:rsidRDefault="0010684D" w:rsidP="0010684D">
                  <w:pPr>
                    <w:rPr>
                      <w:rFonts w:cs="Arial"/>
                      <w:sz w:val="16"/>
                      <w:szCs w:val="16"/>
                    </w:rPr>
                  </w:pPr>
                  <w:r>
                    <w:lastRenderedPageBreak/>
                    <w:t>Corporate bonds</w:t>
                  </w:r>
                </w:p>
              </w:tc>
              <w:tc>
                <w:tcPr>
                  <w:tcW w:w="2156" w:type="dxa"/>
                </w:tcPr>
                <w:p w14:paraId="70A701A0" w14:textId="77777777" w:rsidR="0010684D" w:rsidRDefault="0010684D" w:rsidP="0010684D">
                  <w:pPr>
                    <w:rPr>
                      <w:rFonts w:cs="Arial"/>
                      <w:sz w:val="16"/>
                      <w:szCs w:val="16"/>
                    </w:rPr>
                  </w:pPr>
                </w:p>
              </w:tc>
            </w:tr>
            <w:tr w:rsidR="0010684D" w14:paraId="69A4ED4D" w14:textId="77777777" w:rsidTr="00F6700C">
              <w:tc>
                <w:tcPr>
                  <w:tcW w:w="2156" w:type="dxa"/>
                </w:tcPr>
                <w:p w14:paraId="71C90B89" w14:textId="77777777" w:rsidR="0010684D" w:rsidRDefault="0010684D" w:rsidP="0010684D">
                  <w:pPr>
                    <w:rPr>
                      <w:rFonts w:cs="Arial"/>
                      <w:sz w:val="16"/>
                      <w:szCs w:val="16"/>
                    </w:rPr>
                  </w:pPr>
                  <w:r>
                    <w:t>Asset-backed securities</w:t>
                  </w:r>
                </w:p>
              </w:tc>
              <w:tc>
                <w:tcPr>
                  <w:tcW w:w="2156" w:type="dxa"/>
                </w:tcPr>
                <w:p w14:paraId="48CC88B2" w14:textId="77777777" w:rsidR="0010684D" w:rsidRDefault="0010684D" w:rsidP="0010684D">
                  <w:pPr>
                    <w:rPr>
                      <w:rFonts w:cs="Arial"/>
                      <w:sz w:val="16"/>
                      <w:szCs w:val="16"/>
                    </w:rPr>
                  </w:pPr>
                </w:p>
              </w:tc>
            </w:tr>
            <w:tr w:rsidR="0010684D" w14:paraId="2C48A8F4" w14:textId="77777777" w:rsidTr="00F6700C">
              <w:tc>
                <w:tcPr>
                  <w:tcW w:w="2156" w:type="dxa"/>
                </w:tcPr>
                <w:p w14:paraId="77309E9A" w14:textId="77777777" w:rsidR="0010684D" w:rsidRDefault="0010684D" w:rsidP="0010684D">
                  <w:pPr>
                    <w:rPr>
                      <w:rFonts w:cs="Arial"/>
                      <w:sz w:val="16"/>
                      <w:szCs w:val="16"/>
                    </w:rPr>
                  </w:pPr>
                  <w:r>
                    <w:t>Other marketable assets</w:t>
                  </w:r>
                </w:p>
              </w:tc>
              <w:tc>
                <w:tcPr>
                  <w:tcW w:w="2156" w:type="dxa"/>
                </w:tcPr>
                <w:p w14:paraId="1F416EE9" w14:textId="77777777" w:rsidR="0010684D" w:rsidRDefault="0010684D" w:rsidP="0010684D">
                  <w:pPr>
                    <w:rPr>
                      <w:rFonts w:cs="Arial"/>
                      <w:sz w:val="16"/>
                      <w:szCs w:val="16"/>
                    </w:rPr>
                  </w:pPr>
                </w:p>
              </w:tc>
            </w:tr>
          </w:tbl>
          <w:p w14:paraId="5759B166"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26F7693A"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35" w:type="dxa"/>
            <w:vAlign w:val="center"/>
          </w:tcPr>
          <w:p w14:paraId="7C8CA15F"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536" w:type="dxa"/>
            <w:vAlign w:val="center"/>
          </w:tcPr>
          <w:p w14:paraId="24A20255"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D0269D" w14:paraId="264CFCFF" w14:textId="7640403B"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6ED0E808" w14:textId="40897301" w:rsidR="00D0269D" w:rsidRDefault="00D0269D" w:rsidP="00515694">
            <w:r>
              <w:t>CY</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05BC70A7" w14:textId="77777777" w:rsidTr="00F6700C">
              <w:tc>
                <w:tcPr>
                  <w:tcW w:w="2156" w:type="dxa"/>
                </w:tcPr>
                <w:p w14:paraId="7A8656FA" w14:textId="77777777" w:rsidR="0010684D" w:rsidRDefault="0010684D" w:rsidP="0010684D">
                  <w:pPr>
                    <w:rPr>
                      <w:rFonts w:cs="Arial"/>
                      <w:sz w:val="16"/>
                      <w:szCs w:val="16"/>
                    </w:rPr>
                  </w:pPr>
                  <w:r>
                    <w:t>Central government securities</w:t>
                  </w:r>
                </w:p>
              </w:tc>
              <w:tc>
                <w:tcPr>
                  <w:tcW w:w="2156" w:type="dxa"/>
                </w:tcPr>
                <w:p w14:paraId="0EC3B9D2" w14:textId="77777777" w:rsidR="0010684D" w:rsidRDefault="0010684D" w:rsidP="0010684D">
                  <w:pPr>
                    <w:rPr>
                      <w:rFonts w:cs="Arial"/>
                      <w:sz w:val="16"/>
                      <w:szCs w:val="16"/>
                    </w:rPr>
                  </w:pPr>
                </w:p>
              </w:tc>
            </w:tr>
            <w:tr w:rsidR="0010684D" w14:paraId="4B32AA6A" w14:textId="77777777" w:rsidTr="00F6700C">
              <w:tc>
                <w:tcPr>
                  <w:tcW w:w="2156" w:type="dxa"/>
                </w:tcPr>
                <w:p w14:paraId="293A7576" w14:textId="77777777" w:rsidR="0010684D" w:rsidRDefault="0010684D" w:rsidP="0010684D">
                  <w:pPr>
                    <w:rPr>
                      <w:rFonts w:cs="Arial"/>
                      <w:sz w:val="16"/>
                      <w:szCs w:val="16"/>
                    </w:rPr>
                  </w:pPr>
                  <w:r>
                    <w:t>Regional government securities</w:t>
                  </w:r>
                </w:p>
              </w:tc>
              <w:tc>
                <w:tcPr>
                  <w:tcW w:w="2156" w:type="dxa"/>
                </w:tcPr>
                <w:p w14:paraId="42B8EB96" w14:textId="77777777" w:rsidR="0010684D" w:rsidRDefault="0010684D" w:rsidP="0010684D">
                  <w:pPr>
                    <w:rPr>
                      <w:rFonts w:cs="Arial"/>
                      <w:sz w:val="16"/>
                      <w:szCs w:val="16"/>
                    </w:rPr>
                  </w:pPr>
                </w:p>
              </w:tc>
            </w:tr>
            <w:tr w:rsidR="0010684D" w14:paraId="2CDADC48" w14:textId="77777777" w:rsidTr="00F6700C">
              <w:tc>
                <w:tcPr>
                  <w:tcW w:w="2156" w:type="dxa"/>
                </w:tcPr>
                <w:p w14:paraId="71C084F0" w14:textId="77777777" w:rsidR="0010684D" w:rsidRDefault="0010684D" w:rsidP="0010684D">
                  <w:pPr>
                    <w:rPr>
                      <w:rFonts w:cs="Arial"/>
                      <w:sz w:val="16"/>
                      <w:szCs w:val="16"/>
                    </w:rPr>
                  </w:pPr>
                  <w:r>
                    <w:t>Unsecured bank bonds</w:t>
                  </w:r>
                </w:p>
              </w:tc>
              <w:tc>
                <w:tcPr>
                  <w:tcW w:w="2156" w:type="dxa"/>
                </w:tcPr>
                <w:p w14:paraId="01B8E2A1" w14:textId="77777777" w:rsidR="0010684D" w:rsidRDefault="0010684D" w:rsidP="0010684D">
                  <w:pPr>
                    <w:rPr>
                      <w:rFonts w:cs="Arial"/>
                      <w:sz w:val="16"/>
                      <w:szCs w:val="16"/>
                    </w:rPr>
                  </w:pPr>
                </w:p>
              </w:tc>
            </w:tr>
            <w:tr w:rsidR="0010684D" w14:paraId="700A61DE" w14:textId="77777777" w:rsidTr="00F6700C">
              <w:tc>
                <w:tcPr>
                  <w:tcW w:w="2156" w:type="dxa"/>
                </w:tcPr>
                <w:p w14:paraId="63418CEC" w14:textId="77777777" w:rsidR="0010684D" w:rsidRDefault="0010684D" w:rsidP="0010684D">
                  <w:pPr>
                    <w:rPr>
                      <w:rFonts w:cs="Arial"/>
                      <w:sz w:val="16"/>
                      <w:szCs w:val="16"/>
                    </w:rPr>
                  </w:pPr>
                  <w:r>
                    <w:t>Covered bank bonds</w:t>
                  </w:r>
                </w:p>
              </w:tc>
              <w:tc>
                <w:tcPr>
                  <w:tcW w:w="2156" w:type="dxa"/>
                </w:tcPr>
                <w:p w14:paraId="64C8379D" w14:textId="77777777" w:rsidR="0010684D" w:rsidRDefault="0010684D" w:rsidP="0010684D">
                  <w:pPr>
                    <w:rPr>
                      <w:rFonts w:cs="Arial"/>
                      <w:sz w:val="16"/>
                      <w:szCs w:val="16"/>
                    </w:rPr>
                  </w:pPr>
                </w:p>
              </w:tc>
            </w:tr>
            <w:tr w:rsidR="0010684D" w14:paraId="5FA6D6F0" w14:textId="77777777" w:rsidTr="00F6700C">
              <w:tc>
                <w:tcPr>
                  <w:tcW w:w="2156" w:type="dxa"/>
                </w:tcPr>
                <w:p w14:paraId="595967B3" w14:textId="77777777" w:rsidR="0010684D" w:rsidRDefault="0010684D" w:rsidP="0010684D">
                  <w:pPr>
                    <w:rPr>
                      <w:rFonts w:cs="Arial"/>
                      <w:sz w:val="16"/>
                      <w:szCs w:val="16"/>
                    </w:rPr>
                  </w:pPr>
                  <w:r>
                    <w:t>Corporate bonds</w:t>
                  </w:r>
                </w:p>
              </w:tc>
              <w:tc>
                <w:tcPr>
                  <w:tcW w:w="2156" w:type="dxa"/>
                </w:tcPr>
                <w:p w14:paraId="55EC2727" w14:textId="77777777" w:rsidR="0010684D" w:rsidRDefault="0010684D" w:rsidP="0010684D">
                  <w:pPr>
                    <w:rPr>
                      <w:rFonts w:cs="Arial"/>
                      <w:sz w:val="16"/>
                      <w:szCs w:val="16"/>
                    </w:rPr>
                  </w:pPr>
                </w:p>
              </w:tc>
            </w:tr>
            <w:tr w:rsidR="0010684D" w14:paraId="4699BC37" w14:textId="77777777" w:rsidTr="00F6700C">
              <w:tc>
                <w:tcPr>
                  <w:tcW w:w="2156" w:type="dxa"/>
                </w:tcPr>
                <w:p w14:paraId="1E9091E0" w14:textId="77777777" w:rsidR="0010684D" w:rsidRDefault="0010684D" w:rsidP="0010684D">
                  <w:pPr>
                    <w:rPr>
                      <w:rFonts w:cs="Arial"/>
                      <w:sz w:val="16"/>
                      <w:szCs w:val="16"/>
                    </w:rPr>
                  </w:pPr>
                  <w:r>
                    <w:t>Asset-backed securities</w:t>
                  </w:r>
                </w:p>
              </w:tc>
              <w:tc>
                <w:tcPr>
                  <w:tcW w:w="2156" w:type="dxa"/>
                </w:tcPr>
                <w:p w14:paraId="2B390C4D" w14:textId="77777777" w:rsidR="0010684D" w:rsidRDefault="0010684D" w:rsidP="0010684D">
                  <w:pPr>
                    <w:rPr>
                      <w:rFonts w:cs="Arial"/>
                      <w:sz w:val="16"/>
                      <w:szCs w:val="16"/>
                    </w:rPr>
                  </w:pPr>
                </w:p>
              </w:tc>
            </w:tr>
            <w:tr w:rsidR="0010684D" w14:paraId="0F2970EF" w14:textId="77777777" w:rsidTr="00F6700C">
              <w:tc>
                <w:tcPr>
                  <w:tcW w:w="2156" w:type="dxa"/>
                </w:tcPr>
                <w:p w14:paraId="12D66672" w14:textId="77777777" w:rsidR="0010684D" w:rsidRDefault="0010684D" w:rsidP="0010684D">
                  <w:pPr>
                    <w:rPr>
                      <w:rFonts w:cs="Arial"/>
                      <w:sz w:val="16"/>
                      <w:szCs w:val="16"/>
                    </w:rPr>
                  </w:pPr>
                  <w:r>
                    <w:t>Other marketable assets</w:t>
                  </w:r>
                </w:p>
              </w:tc>
              <w:tc>
                <w:tcPr>
                  <w:tcW w:w="2156" w:type="dxa"/>
                </w:tcPr>
                <w:p w14:paraId="4624DC6F" w14:textId="77777777" w:rsidR="0010684D" w:rsidRDefault="0010684D" w:rsidP="0010684D">
                  <w:pPr>
                    <w:rPr>
                      <w:rFonts w:cs="Arial"/>
                      <w:sz w:val="16"/>
                      <w:szCs w:val="16"/>
                    </w:rPr>
                  </w:pPr>
                </w:p>
              </w:tc>
            </w:tr>
          </w:tbl>
          <w:p w14:paraId="5F62776F"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5F8CD954" w14:textId="0459DA65" w:rsidR="00D0269D" w:rsidRPr="00515694" w:rsidRDefault="00515694"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515694">
              <w:rPr>
                <w:rFonts w:cs="Arial"/>
                <w:sz w:val="16"/>
                <w:szCs w:val="16"/>
              </w:rPr>
              <w:t>No</w:t>
            </w:r>
          </w:p>
        </w:tc>
        <w:tc>
          <w:tcPr>
            <w:tcW w:w="2835" w:type="dxa"/>
            <w:vAlign w:val="center"/>
          </w:tcPr>
          <w:p w14:paraId="397A5CF5" w14:textId="79A66B7E" w:rsidR="00D0269D" w:rsidRPr="00515694" w:rsidRDefault="00515694"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515694">
              <w:rPr>
                <w:rFonts w:cs="Arial"/>
                <w:sz w:val="16"/>
                <w:szCs w:val="16"/>
              </w:rPr>
              <w:t>No</w:t>
            </w:r>
          </w:p>
        </w:tc>
        <w:tc>
          <w:tcPr>
            <w:tcW w:w="4536" w:type="dxa"/>
            <w:vAlign w:val="center"/>
          </w:tcPr>
          <w:p w14:paraId="19ED10F8"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D0269D" w14:paraId="3A50A628" w14:textId="36B0C58C"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E36788D" w14:textId="511B567E" w:rsidR="00D0269D" w:rsidRDefault="00D0269D" w:rsidP="00515694">
            <w:r>
              <w:t>CZ</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4FDBBC25" w14:textId="77777777" w:rsidTr="00F6700C">
              <w:tc>
                <w:tcPr>
                  <w:tcW w:w="2156" w:type="dxa"/>
                </w:tcPr>
                <w:p w14:paraId="43DE35CC" w14:textId="77777777" w:rsidR="0010684D" w:rsidRDefault="0010684D" w:rsidP="0010684D">
                  <w:pPr>
                    <w:rPr>
                      <w:rFonts w:cs="Arial"/>
                      <w:sz w:val="16"/>
                      <w:szCs w:val="16"/>
                    </w:rPr>
                  </w:pPr>
                  <w:r>
                    <w:t>Central government securities</w:t>
                  </w:r>
                </w:p>
              </w:tc>
              <w:tc>
                <w:tcPr>
                  <w:tcW w:w="2156" w:type="dxa"/>
                </w:tcPr>
                <w:p w14:paraId="3EC2BD0F" w14:textId="77777777" w:rsidR="0010684D" w:rsidRDefault="0010684D" w:rsidP="0010684D">
                  <w:pPr>
                    <w:rPr>
                      <w:rFonts w:cs="Arial"/>
                      <w:sz w:val="16"/>
                      <w:szCs w:val="16"/>
                    </w:rPr>
                  </w:pPr>
                </w:p>
              </w:tc>
            </w:tr>
            <w:tr w:rsidR="0010684D" w14:paraId="21CE266C" w14:textId="77777777" w:rsidTr="00F6700C">
              <w:tc>
                <w:tcPr>
                  <w:tcW w:w="2156" w:type="dxa"/>
                </w:tcPr>
                <w:p w14:paraId="3BCDAD29" w14:textId="77777777" w:rsidR="0010684D" w:rsidRDefault="0010684D" w:rsidP="0010684D">
                  <w:pPr>
                    <w:rPr>
                      <w:rFonts w:cs="Arial"/>
                      <w:sz w:val="16"/>
                      <w:szCs w:val="16"/>
                    </w:rPr>
                  </w:pPr>
                  <w:r>
                    <w:t>Regional government securities</w:t>
                  </w:r>
                </w:p>
              </w:tc>
              <w:tc>
                <w:tcPr>
                  <w:tcW w:w="2156" w:type="dxa"/>
                </w:tcPr>
                <w:p w14:paraId="5C78CFF1" w14:textId="77777777" w:rsidR="0010684D" w:rsidRDefault="0010684D" w:rsidP="0010684D">
                  <w:pPr>
                    <w:rPr>
                      <w:rFonts w:cs="Arial"/>
                      <w:sz w:val="16"/>
                      <w:szCs w:val="16"/>
                    </w:rPr>
                  </w:pPr>
                </w:p>
              </w:tc>
            </w:tr>
            <w:tr w:rsidR="0010684D" w14:paraId="01F194D0" w14:textId="77777777" w:rsidTr="00F6700C">
              <w:tc>
                <w:tcPr>
                  <w:tcW w:w="2156" w:type="dxa"/>
                </w:tcPr>
                <w:p w14:paraId="7CA4B6DA" w14:textId="77777777" w:rsidR="0010684D" w:rsidRDefault="0010684D" w:rsidP="0010684D">
                  <w:pPr>
                    <w:rPr>
                      <w:rFonts w:cs="Arial"/>
                      <w:sz w:val="16"/>
                      <w:szCs w:val="16"/>
                    </w:rPr>
                  </w:pPr>
                  <w:r>
                    <w:t>Unsecured bank bonds</w:t>
                  </w:r>
                </w:p>
              </w:tc>
              <w:tc>
                <w:tcPr>
                  <w:tcW w:w="2156" w:type="dxa"/>
                </w:tcPr>
                <w:p w14:paraId="5607BD2F" w14:textId="77777777" w:rsidR="0010684D" w:rsidRDefault="0010684D" w:rsidP="0010684D">
                  <w:pPr>
                    <w:rPr>
                      <w:rFonts w:cs="Arial"/>
                      <w:sz w:val="16"/>
                      <w:szCs w:val="16"/>
                    </w:rPr>
                  </w:pPr>
                </w:p>
              </w:tc>
            </w:tr>
            <w:tr w:rsidR="0010684D" w14:paraId="360EBAD4" w14:textId="77777777" w:rsidTr="00F6700C">
              <w:tc>
                <w:tcPr>
                  <w:tcW w:w="2156" w:type="dxa"/>
                </w:tcPr>
                <w:p w14:paraId="2BE68FC9" w14:textId="77777777" w:rsidR="0010684D" w:rsidRDefault="0010684D" w:rsidP="0010684D">
                  <w:pPr>
                    <w:rPr>
                      <w:rFonts w:cs="Arial"/>
                      <w:sz w:val="16"/>
                      <w:szCs w:val="16"/>
                    </w:rPr>
                  </w:pPr>
                  <w:r>
                    <w:t>Covered bank bonds</w:t>
                  </w:r>
                </w:p>
              </w:tc>
              <w:tc>
                <w:tcPr>
                  <w:tcW w:w="2156" w:type="dxa"/>
                </w:tcPr>
                <w:p w14:paraId="4726C98B" w14:textId="77777777" w:rsidR="0010684D" w:rsidRDefault="0010684D" w:rsidP="0010684D">
                  <w:pPr>
                    <w:rPr>
                      <w:rFonts w:cs="Arial"/>
                      <w:sz w:val="16"/>
                      <w:szCs w:val="16"/>
                    </w:rPr>
                  </w:pPr>
                </w:p>
              </w:tc>
            </w:tr>
            <w:tr w:rsidR="0010684D" w14:paraId="024340A3" w14:textId="77777777" w:rsidTr="00F6700C">
              <w:tc>
                <w:tcPr>
                  <w:tcW w:w="2156" w:type="dxa"/>
                </w:tcPr>
                <w:p w14:paraId="6E222EFB" w14:textId="77777777" w:rsidR="0010684D" w:rsidRDefault="0010684D" w:rsidP="0010684D">
                  <w:pPr>
                    <w:rPr>
                      <w:rFonts w:cs="Arial"/>
                      <w:sz w:val="16"/>
                      <w:szCs w:val="16"/>
                    </w:rPr>
                  </w:pPr>
                  <w:r>
                    <w:t>Corporate bonds</w:t>
                  </w:r>
                </w:p>
              </w:tc>
              <w:tc>
                <w:tcPr>
                  <w:tcW w:w="2156" w:type="dxa"/>
                </w:tcPr>
                <w:p w14:paraId="30713677" w14:textId="77777777" w:rsidR="0010684D" w:rsidRDefault="0010684D" w:rsidP="0010684D">
                  <w:pPr>
                    <w:rPr>
                      <w:rFonts w:cs="Arial"/>
                      <w:sz w:val="16"/>
                      <w:szCs w:val="16"/>
                    </w:rPr>
                  </w:pPr>
                </w:p>
              </w:tc>
            </w:tr>
            <w:tr w:rsidR="0010684D" w14:paraId="300DE24C" w14:textId="77777777" w:rsidTr="00F6700C">
              <w:tc>
                <w:tcPr>
                  <w:tcW w:w="2156" w:type="dxa"/>
                </w:tcPr>
                <w:p w14:paraId="691352AD" w14:textId="77777777" w:rsidR="0010684D" w:rsidRDefault="0010684D" w:rsidP="0010684D">
                  <w:pPr>
                    <w:rPr>
                      <w:rFonts w:cs="Arial"/>
                      <w:sz w:val="16"/>
                      <w:szCs w:val="16"/>
                    </w:rPr>
                  </w:pPr>
                  <w:r>
                    <w:t>Asset-backed securities</w:t>
                  </w:r>
                </w:p>
              </w:tc>
              <w:tc>
                <w:tcPr>
                  <w:tcW w:w="2156" w:type="dxa"/>
                </w:tcPr>
                <w:p w14:paraId="2557B029" w14:textId="77777777" w:rsidR="0010684D" w:rsidRDefault="0010684D" w:rsidP="0010684D">
                  <w:pPr>
                    <w:rPr>
                      <w:rFonts w:cs="Arial"/>
                      <w:sz w:val="16"/>
                      <w:szCs w:val="16"/>
                    </w:rPr>
                  </w:pPr>
                </w:p>
              </w:tc>
            </w:tr>
            <w:tr w:rsidR="0010684D" w14:paraId="1A6DC39E" w14:textId="77777777" w:rsidTr="00F6700C">
              <w:tc>
                <w:tcPr>
                  <w:tcW w:w="2156" w:type="dxa"/>
                </w:tcPr>
                <w:p w14:paraId="1FAF4970" w14:textId="77777777" w:rsidR="0010684D" w:rsidRDefault="0010684D" w:rsidP="0010684D">
                  <w:pPr>
                    <w:rPr>
                      <w:rFonts w:cs="Arial"/>
                      <w:sz w:val="16"/>
                      <w:szCs w:val="16"/>
                    </w:rPr>
                  </w:pPr>
                  <w:r>
                    <w:t>Other marketable assets</w:t>
                  </w:r>
                </w:p>
              </w:tc>
              <w:tc>
                <w:tcPr>
                  <w:tcW w:w="2156" w:type="dxa"/>
                </w:tcPr>
                <w:p w14:paraId="22A120A3" w14:textId="77777777" w:rsidR="0010684D" w:rsidRDefault="0010684D" w:rsidP="0010684D">
                  <w:pPr>
                    <w:rPr>
                      <w:rFonts w:cs="Arial"/>
                      <w:sz w:val="16"/>
                      <w:szCs w:val="16"/>
                    </w:rPr>
                  </w:pPr>
                </w:p>
              </w:tc>
            </w:tr>
          </w:tbl>
          <w:p w14:paraId="5ABB73BE"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6454148A"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35" w:type="dxa"/>
            <w:vAlign w:val="center"/>
          </w:tcPr>
          <w:p w14:paraId="08A4EE25"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536" w:type="dxa"/>
            <w:vAlign w:val="center"/>
          </w:tcPr>
          <w:p w14:paraId="36976254"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D0269D" w14:paraId="0C8D1CAD" w14:textId="68A3FB84"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AFB69DE" w14:textId="314DDA20" w:rsidR="00D0269D" w:rsidRDefault="00D0269D" w:rsidP="00515694">
            <w:r>
              <w:lastRenderedPageBreak/>
              <w:t>DE</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375F7EF7" w14:textId="77777777" w:rsidTr="00F6700C">
              <w:tc>
                <w:tcPr>
                  <w:tcW w:w="2156" w:type="dxa"/>
                </w:tcPr>
                <w:p w14:paraId="7FF632ED" w14:textId="77777777" w:rsidR="0010684D" w:rsidRDefault="0010684D" w:rsidP="0010684D">
                  <w:pPr>
                    <w:rPr>
                      <w:rFonts w:cs="Arial"/>
                      <w:sz w:val="16"/>
                      <w:szCs w:val="16"/>
                    </w:rPr>
                  </w:pPr>
                  <w:r>
                    <w:t>Central government securities</w:t>
                  </w:r>
                </w:p>
              </w:tc>
              <w:tc>
                <w:tcPr>
                  <w:tcW w:w="2156" w:type="dxa"/>
                </w:tcPr>
                <w:p w14:paraId="230CA696" w14:textId="77777777" w:rsidR="0010684D" w:rsidRDefault="0010684D" w:rsidP="0010684D">
                  <w:pPr>
                    <w:rPr>
                      <w:rFonts w:cs="Arial"/>
                      <w:sz w:val="16"/>
                      <w:szCs w:val="16"/>
                    </w:rPr>
                  </w:pPr>
                </w:p>
              </w:tc>
            </w:tr>
            <w:tr w:rsidR="0010684D" w14:paraId="5538EF8E" w14:textId="77777777" w:rsidTr="00F6700C">
              <w:tc>
                <w:tcPr>
                  <w:tcW w:w="2156" w:type="dxa"/>
                </w:tcPr>
                <w:p w14:paraId="6596A597" w14:textId="77777777" w:rsidR="0010684D" w:rsidRDefault="0010684D" w:rsidP="0010684D">
                  <w:pPr>
                    <w:rPr>
                      <w:rFonts w:cs="Arial"/>
                      <w:sz w:val="16"/>
                      <w:szCs w:val="16"/>
                    </w:rPr>
                  </w:pPr>
                  <w:r>
                    <w:t>Regional government securities</w:t>
                  </w:r>
                </w:p>
              </w:tc>
              <w:tc>
                <w:tcPr>
                  <w:tcW w:w="2156" w:type="dxa"/>
                </w:tcPr>
                <w:p w14:paraId="5F5B8638" w14:textId="77777777" w:rsidR="0010684D" w:rsidRDefault="0010684D" w:rsidP="0010684D">
                  <w:pPr>
                    <w:rPr>
                      <w:rFonts w:cs="Arial"/>
                      <w:sz w:val="16"/>
                      <w:szCs w:val="16"/>
                    </w:rPr>
                  </w:pPr>
                </w:p>
              </w:tc>
            </w:tr>
            <w:tr w:rsidR="0010684D" w14:paraId="6BF5A9A4" w14:textId="77777777" w:rsidTr="00F6700C">
              <w:tc>
                <w:tcPr>
                  <w:tcW w:w="2156" w:type="dxa"/>
                </w:tcPr>
                <w:p w14:paraId="044AF2EE" w14:textId="77777777" w:rsidR="0010684D" w:rsidRDefault="0010684D" w:rsidP="0010684D">
                  <w:pPr>
                    <w:rPr>
                      <w:rFonts w:cs="Arial"/>
                      <w:sz w:val="16"/>
                      <w:szCs w:val="16"/>
                    </w:rPr>
                  </w:pPr>
                  <w:r>
                    <w:t>Unsecured bank bonds</w:t>
                  </w:r>
                </w:p>
              </w:tc>
              <w:tc>
                <w:tcPr>
                  <w:tcW w:w="2156" w:type="dxa"/>
                </w:tcPr>
                <w:p w14:paraId="4A564DDB" w14:textId="77777777" w:rsidR="0010684D" w:rsidRDefault="0010684D" w:rsidP="0010684D">
                  <w:pPr>
                    <w:rPr>
                      <w:rFonts w:cs="Arial"/>
                      <w:sz w:val="16"/>
                      <w:szCs w:val="16"/>
                    </w:rPr>
                  </w:pPr>
                </w:p>
              </w:tc>
            </w:tr>
            <w:tr w:rsidR="0010684D" w14:paraId="09590FCA" w14:textId="77777777" w:rsidTr="00F6700C">
              <w:tc>
                <w:tcPr>
                  <w:tcW w:w="2156" w:type="dxa"/>
                </w:tcPr>
                <w:p w14:paraId="4A79E5AC" w14:textId="77777777" w:rsidR="0010684D" w:rsidRDefault="0010684D" w:rsidP="0010684D">
                  <w:pPr>
                    <w:rPr>
                      <w:rFonts w:cs="Arial"/>
                      <w:sz w:val="16"/>
                      <w:szCs w:val="16"/>
                    </w:rPr>
                  </w:pPr>
                  <w:r>
                    <w:t>Covered bank bonds</w:t>
                  </w:r>
                </w:p>
              </w:tc>
              <w:tc>
                <w:tcPr>
                  <w:tcW w:w="2156" w:type="dxa"/>
                </w:tcPr>
                <w:p w14:paraId="416CE34E" w14:textId="77777777" w:rsidR="0010684D" w:rsidRDefault="0010684D" w:rsidP="0010684D">
                  <w:pPr>
                    <w:rPr>
                      <w:rFonts w:cs="Arial"/>
                      <w:sz w:val="16"/>
                      <w:szCs w:val="16"/>
                    </w:rPr>
                  </w:pPr>
                </w:p>
              </w:tc>
            </w:tr>
            <w:tr w:rsidR="0010684D" w14:paraId="250D8105" w14:textId="77777777" w:rsidTr="00F6700C">
              <w:tc>
                <w:tcPr>
                  <w:tcW w:w="2156" w:type="dxa"/>
                </w:tcPr>
                <w:p w14:paraId="38BF73CD" w14:textId="77777777" w:rsidR="0010684D" w:rsidRDefault="0010684D" w:rsidP="0010684D">
                  <w:pPr>
                    <w:rPr>
                      <w:rFonts w:cs="Arial"/>
                      <w:sz w:val="16"/>
                      <w:szCs w:val="16"/>
                    </w:rPr>
                  </w:pPr>
                  <w:r>
                    <w:t>Corporate bonds</w:t>
                  </w:r>
                </w:p>
              </w:tc>
              <w:tc>
                <w:tcPr>
                  <w:tcW w:w="2156" w:type="dxa"/>
                </w:tcPr>
                <w:p w14:paraId="23CA5AE3" w14:textId="77777777" w:rsidR="0010684D" w:rsidRDefault="0010684D" w:rsidP="0010684D">
                  <w:pPr>
                    <w:rPr>
                      <w:rFonts w:cs="Arial"/>
                      <w:sz w:val="16"/>
                      <w:szCs w:val="16"/>
                    </w:rPr>
                  </w:pPr>
                </w:p>
              </w:tc>
            </w:tr>
            <w:tr w:rsidR="0010684D" w14:paraId="1FA813C3" w14:textId="77777777" w:rsidTr="00F6700C">
              <w:tc>
                <w:tcPr>
                  <w:tcW w:w="2156" w:type="dxa"/>
                </w:tcPr>
                <w:p w14:paraId="121B6C65" w14:textId="77777777" w:rsidR="0010684D" w:rsidRDefault="0010684D" w:rsidP="0010684D">
                  <w:pPr>
                    <w:rPr>
                      <w:rFonts w:cs="Arial"/>
                      <w:sz w:val="16"/>
                      <w:szCs w:val="16"/>
                    </w:rPr>
                  </w:pPr>
                  <w:r>
                    <w:t>Asset-backed securities</w:t>
                  </w:r>
                </w:p>
              </w:tc>
              <w:tc>
                <w:tcPr>
                  <w:tcW w:w="2156" w:type="dxa"/>
                </w:tcPr>
                <w:p w14:paraId="411A0E6C" w14:textId="77777777" w:rsidR="0010684D" w:rsidRDefault="0010684D" w:rsidP="0010684D">
                  <w:pPr>
                    <w:rPr>
                      <w:rFonts w:cs="Arial"/>
                      <w:sz w:val="16"/>
                      <w:szCs w:val="16"/>
                    </w:rPr>
                  </w:pPr>
                </w:p>
              </w:tc>
            </w:tr>
            <w:tr w:rsidR="0010684D" w14:paraId="5B62605A" w14:textId="77777777" w:rsidTr="00F6700C">
              <w:tc>
                <w:tcPr>
                  <w:tcW w:w="2156" w:type="dxa"/>
                </w:tcPr>
                <w:p w14:paraId="0E0AE11B" w14:textId="77777777" w:rsidR="0010684D" w:rsidRDefault="0010684D" w:rsidP="0010684D">
                  <w:pPr>
                    <w:rPr>
                      <w:rFonts w:cs="Arial"/>
                      <w:sz w:val="16"/>
                      <w:szCs w:val="16"/>
                    </w:rPr>
                  </w:pPr>
                  <w:r>
                    <w:t>Other marketable assets</w:t>
                  </w:r>
                </w:p>
              </w:tc>
              <w:tc>
                <w:tcPr>
                  <w:tcW w:w="2156" w:type="dxa"/>
                </w:tcPr>
                <w:p w14:paraId="526A844D" w14:textId="77777777" w:rsidR="0010684D" w:rsidRDefault="0010684D" w:rsidP="0010684D">
                  <w:pPr>
                    <w:rPr>
                      <w:rFonts w:cs="Arial"/>
                      <w:sz w:val="16"/>
                      <w:szCs w:val="16"/>
                    </w:rPr>
                  </w:pPr>
                </w:p>
              </w:tc>
            </w:tr>
          </w:tbl>
          <w:p w14:paraId="6A192EA8"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631FC808" w14:textId="5DE634DE" w:rsidR="00D0269D" w:rsidRPr="00515694" w:rsidRDefault="00515694"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515694">
              <w:rPr>
                <w:rFonts w:cs="Arial"/>
                <w:sz w:val="16"/>
                <w:szCs w:val="16"/>
              </w:rPr>
              <w:t>Non-German residents are not liable to tax on interest payments. WHT just applies in case of interest payments derived from convertible bonds or profit participation certificates/issuance rights. No for exempt entities (incl. residents)</w:t>
            </w:r>
          </w:p>
        </w:tc>
        <w:tc>
          <w:tcPr>
            <w:tcW w:w="2835" w:type="dxa"/>
            <w:vAlign w:val="center"/>
          </w:tcPr>
          <w:p w14:paraId="5549D56A" w14:textId="3105B606" w:rsidR="00D0269D" w:rsidRPr="00515694" w:rsidRDefault="00515694"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75F4F056" w14:textId="100CB4CF" w:rsidR="00D0269D" w:rsidRPr="00515694" w:rsidRDefault="00515694"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Refund for DTT</w:t>
            </w:r>
          </w:p>
        </w:tc>
      </w:tr>
      <w:tr w:rsidR="00D0269D" w14:paraId="6C4B50DA" w14:textId="50B4F6F9"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D73223E" w14:textId="6112B033" w:rsidR="00D0269D" w:rsidRDefault="00D0269D" w:rsidP="00515694">
            <w:r>
              <w:t>DK</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0C1F29C8" w14:textId="77777777" w:rsidTr="00F6700C">
              <w:tc>
                <w:tcPr>
                  <w:tcW w:w="2156" w:type="dxa"/>
                </w:tcPr>
                <w:p w14:paraId="6817497D" w14:textId="77777777" w:rsidR="0010684D" w:rsidRDefault="0010684D" w:rsidP="0010684D">
                  <w:pPr>
                    <w:rPr>
                      <w:rFonts w:cs="Arial"/>
                      <w:sz w:val="16"/>
                      <w:szCs w:val="16"/>
                    </w:rPr>
                  </w:pPr>
                  <w:r>
                    <w:t>Central government securities</w:t>
                  </w:r>
                </w:p>
              </w:tc>
              <w:tc>
                <w:tcPr>
                  <w:tcW w:w="2156" w:type="dxa"/>
                </w:tcPr>
                <w:p w14:paraId="606B36B8" w14:textId="77777777" w:rsidR="0010684D" w:rsidRDefault="0010684D" w:rsidP="0010684D">
                  <w:pPr>
                    <w:rPr>
                      <w:rFonts w:cs="Arial"/>
                      <w:sz w:val="16"/>
                      <w:szCs w:val="16"/>
                    </w:rPr>
                  </w:pPr>
                </w:p>
              </w:tc>
            </w:tr>
            <w:tr w:rsidR="0010684D" w14:paraId="2E142D2B" w14:textId="77777777" w:rsidTr="00F6700C">
              <w:tc>
                <w:tcPr>
                  <w:tcW w:w="2156" w:type="dxa"/>
                </w:tcPr>
                <w:p w14:paraId="22929794" w14:textId="77777777" w:rsidR="0010684D" w:rsidRDefault="0010684D" w:rsidP="0010684D">
                  <w:pPr>
                    <w:rPr>
                      <w:rFonts w:cs="Arial"/>
                      <w:sz w:val="16"/>
                      <w:szCs w:val="16"/>
                    </w:rPr>
                  </w:pPr>
                  <w:r>
                    <w:t>Regional government securities</w:t>
                  </w:r>
                </w:p>
              </w:tc>
              <w:tc>
                <w:tcPr>
                  <w:tcW w:w="2156" w:type="dxa"/>
                </w:tcPr>
                <w:p w14:paraId="6CCDCBE6" w14:textId="77777777" w:rsidR="0010684D" w:rsidRDefault="0010684D" w:rsidP="0010684D">
                  <w:pPr>
                    <w:rPr>
                      <w:rFonts w:cs="Arial"/>
                      <w:sz w:val="16"/>
                      <w:szCs w:val="16"/>
                    </w:rPr>
                  </w:pPr>
                </w:p>
              </w:tc>
            </w:tr>
            <w:tr w:rsidR="0010684D" w14:paraId="095E2D54" w14:textId="77777777" w:rsidTr="00F6700C">
              <w:tc>
                <w:tcPr>
                  <w:tcW w:w="2156" w:type="dxa"/>
                </w:tcPr>
                <w:p w14:paraId="571592C7" w14:textId="77777777" w:rsidR="0010684D" w:rsidRDefault="0010684D" w:rsidP="0010684D">
                  <w:pPr>
                    <w:rPr>
                      <w:rFonts w:cs="Arial"/>
                      <w:sz w:val="16"/>
                      <w:szCs w:val="16"/>
                    </w:rPr>
                  </w:pPr>
                  <w:r>
                    <w:t>Unsecured bank bonds</w:t>
                  </w:r>
                </w:p>
              </w:tc>
              <w:tc>
                <w:tcPr>
                  <w:tcW w:w="2156" w:type="dxa"/>
                </w:tcPr>
                <w:p w14:paraId="71ACB30F" w14:textId="77777777" w:rsidR="0010684D" w:rsidRDefault="0010684D" w:rsidP="0010684D">
                  <w:pPr>
                    <w:rPr>
                      <w:rFonts w:cs="Arial"/>
                      <w:sz w:val="16"/>
                      <w:szCs w:val="16"/>
                    </w:rPr>
                  </w:pPr>
                </w:p>
              </w:tc>
            </w:tr>
            <w:tr w:rsidR="0010684D" w14:paraId="4F609A38" w14:textId="77777777" w:rsidTr="00F6700C">
              <w:tc>
                <w:tcPr>
                  <w:tcW w:w="2156" w:type="dxa"/>
                </w:tcPr>
                <w:p w14:paraId="7CFDB220" w14:textId="77777777" w:rsidR="0010684D" w:rsidRDefault="0010684D" w:rsidP="0010684D">
                  <w:pPr>
                    <w:rPr>
                      <w:rFonts w:cs="Arial"/>
                      <w:sz w:val="16"/>
                      <w:szCs w:val="16"/>
                    </w:rPr>
                  </w:pPr>
                  <w:r>
                    <w:t>Covered bank bonds</w:t>
                  </w:r>
                </w:p>
              </w:tc>
              <w:tc>
                <w:tcPr>
                  <w:tcW w:w="2156" w:type="dxa"/>
                </w:tcPr>
                <w:p w14:paraId="2BA761D3" w14:textId="77777777" w:rsidR="0010684D" w:rsidRDefault="0010684D" w:rsidP="0010684D">
                  <w:pPr>
                    <w:rPr>
                      <w:rFonts w:cs="Arial"/>
                      <w:sz w:val="16"/>
                      <w:szCs w:val="16"/>
                    </w:rPr>
                  </w:pPr>
                </w:p>
              </w:tc>
            </w:tr>
            <w:tr w:rsidR="0010684D" w14:paraId="3F332D41" w14:textId="77777777" w:rsidTr="00F6700C">
              <w:tc>
                <w:tcPr>
                  <w:tcW w:w="2156" w:type="dxa"/>
                </w:tcPr>
                <w:p w14:paraId="48092385" w14:textId="77777777" w:rsidR="0010684D" w:rsidRDefault="0010684D" w:rsidP="0010684D">
                  <w:pPr>
                    <w:rPr>
                      <w:rFonts w:cs="Arial"/>
                      <w:sz w:val="16"/>
                      <w:szCs w:val="16"/>
                    </w:rPr>
                  </w:pPr>
                  <w:r>
                    <w:t>Corporate bonds</w:t>
                  </w:r>
                </w:p>
              </w:tc>
              <w:tc>
                <w:tcPr>
                  <w:tcW w:w="2156" w:type="dxa"/>
                </w:tcPr>
                <w:p w14:paraId="21A4829B" w14:textId="77777777" w:rsidR="0010684D" w:rsidRDefault="0010684D" w:rsidP="0010684D">
                  <w:pPr>
                    <w:rPr>
                      <w:rFonts w:cs="Arial"/>
                      <w:sz w:val="16"/>
                      <w:szCs w:val="16"/>
                    </w:rPr>
                  </w:pPr>
                </w:p>
              </w:tc>
            </w:tr>
            <w:tr w:rsidR="0010684D" w14:paraId="30AFE954" w14:textId="77777777" w:rsidTr="00F6700C">
              <w:tc>
                <w:tcPr>
                  <w:tcW w:w="2156" w:type="dxa"/>
                </w:tcPr>
                <w:p w14:paraId="295BF241" w14:textId="77777777" w:rsidR="0010684D" w:rsidRDefault="0010684D" w:rsidP="0010684D">
                  <w:pPr>
                    <w:rPr>
                      <w:rFonts w:cs="Arial"/>
                      <w:sz w:val="16"/>
                      <w:szCs w:val="16"/>
                    </w:rPr>
                  </w:pPr>
                  <w:r>
                    <w:t>Asset-backed securities</w:t>
                  </w:r>
                </w:p>
              </w:tc>
              <w:tc>
                <w:tcPr>
                  <w:tcW w:w="2156" w:type="dxa"/>
                </w:tcPr>
                <w:p w14:paraId="476960B5" w14:textId="77777777" w:rsidR="0010684D" w:rsidRDefault="0010684D" w:rsidP="0010684D">
                  <w:pPr>
                    <w:rPr>
                      <w:rFonts w:cs="Arial"/>
                      <w:sz w:val="16"/>
                      <w:szCs w:val="16"/>
                    </w:rPr>
                  </w:pPr>
                </w:p>
              </w:tc>
            </w:tr>
            <w:tr w:rsidR="0010684D" w14:paraId="587D0626" w14:textId="77777777" w:rsidTr="00F6700C">
              <w:tc>
                <w:tcPr>
                  <w:tcW w:w="2156" w:type="dxa"/>
                </w:tcPr>
                <w:p w14:paraId="679712BB" w14:textId="77777777" w:rsidR="0010684D" w:rsidRDefault="0010684D" w:rsidP="0010684D">
                  <w:pPr>
                    <w:rPr>
                      <w:rFonts w:cs="Arial"/>
                      <w:sz w:val="16"/>
                      <w:szCs w:val="16"/>
                    </w:rPr>
                  </w:pPr>
                  <w:r>
                    <w:t>Other marketable assets</w:t>
                  </w:r>
                </w:p>
              </w:tc>
              <w:tc>
                <w:tcPr>
                  <w:tcW w:w="2156" w:type="dxa"/>
                </w:tcPr>
                <w:p w14:paraId="29B67A42" w14:textId="77777777" w:rsidR="0010684D" w:rsidRDefault="0010684D" w:rsidP="0010684D">
                  <w:pPr>
                    <w:rPr>
                      <w:rFonts w:cs="Arial"/>
                      <w:sz w:val="16"/>
                      <w:szCs w:val="16"/>
                    </w:rPr>
                  </w:pPr>
                </w:p>
              </w:tc>
            </w:tr>
          </w:tbl>
          <w:p w14:paraId="64F5748C"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3784F866"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35" w:type="dxa"/>
            <w:vAlign w:val="center"/>
          </w:tcPr>
          <w:p w14:paraId="033A3D38"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536" w:type="dxa"/>
            <w:vAlign w:val="center"/>
          </w:tcPr>
          <w:p w14:paraId="49737F4E"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D0269D" w14:paraId="2E78A545" w14:textId="6EE7ACCC"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40A99BD9" w14:textId="526C4055" w:rsidR="00D0269D" w:rsidRDefault="00D0269D" w:rsidP="00515694">
            <w:r>
              <w:t>EE</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70C86886" w14:textId="77777777" w:rsidTr="00F6700C">
              <w:tc>
                <w:tcPr>
                  <w:tcW w:w="2156" w:type="dxa"/>
                </w:tcPr>
                <w:p w14:paraId="4F61C748" w14:textId="77777777" w:rsidR="0010684D" w:rsidRDefault="0010684D" w:rsidP="0010684D">
                  <w:pPr>
                    <w:rPr>
                      <w:rFonts w:cs="Arial"/>
                      <w:sz w:val="16"/>
                      <w:szCs w:val="16"/>
                    </w:rPr>
                  </w:pPr>
                  <w:r>
                    <w:t>Central government securities</w:t>
                  </w:r>
                </w:p>
              </w:tc>
              <w:tc>
                <w:tcPr>
                  <w:tcW w:w="2156" w:type="dxa"/>
                </w:tcPr>
                <w:p w14:paraId="7526E913" w14:textId="77777777" w:rsidR="0010684D" w:rsidRDefault="0010684D" w:rsidP="0010684D">
                  <w:pPr>
                    <w:rPr>
                      <w:rFonts w:cs="Arial"/>
                      <w:sz w:val="16"/>
                      <w:szCs w:val="16"/>
                    </w:rPr>
                  </w:pPr>
                </w:p>
              </w:tc>
            </w:tr>
            <w:tr w:rsidR="0010684D" w14:paraId="194CD97F" w14:textId="77777777" w:rsidTr="00F6700C">
              <w:tc>
                <w:tcPr>
                  <w:tcW w:w="2156" w:type="dxa"/>
                </w:tcPr>
                <w:p w14:paraId="535EC8CD" w14:textId="77777777" w:rsidR="0010684D" w:rsidRDefault="0010684D" w:rsidP="0010684D">
                  <w:pPr>
                    <w:rPr>
                      <w:rFonts w:cs="Arial"/>
                      <w:sz w:val="16"/>
                      <w:szCs w:val="16"/>
                    </w:rPr>
                  </w:pPr>
                  <w:r>
                    <w:t>Regional government securities</w:t>
                  </w:r>
                </w:p>
              </w:tc>
              <w:tc>
                <w:tcPr>
                  <w:tcW w:w="2156" w:type="dxa"/>
                </w:tcPr>
                <w:p w14:paraId="764A3E81" w14:textId="77777777" w:rsidR="0010684D" w:rsidRDefault="0010684D" w:rsidP="0010684D">
                  <w:pPr>
                    <w:rPr>
                      <w:rFonts w:cs="Arial"/>
                      <w:sz w:val="16"/>
                      <w:szCs w:val="16"/>
                    </w:rPr>
                  </w:pPr>
                </w:p>
              </w:tc>
            </w:tr>
            <w:tr w:rsidR="0010684D" w14:paraId="52200A74" w14:textId="77777777" w:rsidTr="00F6700C">
              <w:tc>
                <w:tcPr>
                  <w:tcW w:w="2156" w:type="dxa"/>
                </w:tcPr>
                <w:p w14:paraId="34408FB7" w14:textId="77777777" w:rsidR="0010684D" w:rsidRDefault="0010684D" w:rsidP="0010684D">
                  <w:pPr>
                    <w:rPr>
                      <w:rFonts w:cs="Arial"/>
                      <w:sz w:val="16"/>
                      <w:szCs w:val="16"/>
                    </w:rPr>
                  </w:pPr>
                  <w:r>
                    <w:lastRenderedPageBreak/>
                    <w:t>Unsecured bank bonds</w:t>
                  </w:r>
                </w:p>
              </w:tc>
              <w:tc>
                <w:tcPr>
                  <w:tcW w:w="2156" w:type="dxa"/>
                </w:tcPr>
                <w:p w14:paraId="2BD62A43" w14:textId="77777777" w:rsidR="0010684D" w:rsidRDefault="0010684D" w:rsidP="0010684D">
                  <w:pPr>
                    <w:rPr>
                      <w:rFonts w:cs="Arial"/>
                      <w:sz w:val="16"/>
                      <w:szCs w:val="16"/>
                    </w:rPr>
                  </w:pPr>
                </w:p>
              </w:tc>
            </w:tr>
            <w:tr w:rsidR="0010684D" w14:paraId="6A3FFF79" w14:textId="77777777" w:rsidTr="00F6700C">
              <w:tc>
                <w:tcPr>
                  <w:tcW w:w="2156" w:type="dxa"/>
                </w:tcPr>
                <w:p w14:paraId="323DF43C" w14:textId="77777777" w:rsidR="0010684D" w:rsidRDefault="0010684D" w:rsidP="0010684D">
                  <w:pPr>
                    <w:rPr>
                      <w:rFonts w:cs="Arial"/>
                      <w:sz w:val="16"/>
                      <w:szCs w:val="16"/>
                    </w:rPr>
                  </w:pPr>
                  <w:r>
                    <w:t>Covered bank bonds</w:t>
                  </w:r>
                </w:p>
              </w:tc>
              <w:tc>
                <w:tcPr>
                  <w:tcW w:w="2156" w:type="dxa"/>
                </w:tcPr>
                <w:p w14:paraId="0DCF7173" w14:textId="77777777" w:rsidR="0010684D" w:rsidRDefault="0010684D" w:rsidP="0010684D">
                  <w:pPr>
                    <w:rPr>
                      <w:rFonts w:cs="Arial"/>
                      <w:sz w:val="16"/>
                      <w:szCs w:val="16"/>
                    </w:rPr>
                  </w:pPr>
                </w:p>
              </w:tc>
            </w:tr>
            <w:tr w:rsidR="0010684D" w14:paraId="69E46996" w14:textId="77777777" w:rsidTr="00F6700C">
              <w:tc>
                <w:tcPr>
                  <w:tcW w:w="2156" w:type="dxa"/>
                </w:tcPr>
                <w:p w14:paraId="3438B5BA" w14:textId="77777777" w:rsidR="0010684D" w:rsidRDefault="0010684D" w:rsidP="0010684D">
                  <w:pPr>
                    <w:rPr>
                      <w:rFonts w:cs="Arial"/>
                      <w:sz w:val="16"/>
                      <w:szCs w:val="16"/>
                    </w:rPr>
                  </w:pPr>
                  <w:r>
                    <w:t>Corporate bonds</w:t>
                  </w:r>
                </w:p>
              </w:tc>
              <w:tc>
                <w:tcPr>
                  <w:tcW w:w="2156" w:type="dxa"/>
                </w:tcPr>
                <w:p w14:paraId="7EA06234" w14:textId="77777777" w:rsidR="0010684D" w:rsidRDefault="0010684D" w:rsidP="0010684D">
                  <w:pPr>
                    <w:rPr>
                      <w:rFonts w:cs="Arial"/>
                      <w:sz w:val="16"/>
                      <w:szCs w:val="16"/>
                    </w:rPr>
                  </w:pPr>
                </w:p>
              </w:tc>
            </w:tr>
            <w:tr w:rsidR="0010684D" w14:paraId="7D8F2B46" w14:textId="77777777" w:rsidTr="00F6700C">
              <w:tc>
                <w:tcPr>
                  <w:tcW w:w="2156" w:type="dxa"/>
                </w:tcPr>
                <w:p w14:paraId="7AB393B4" w14:textId="77777777" w:rsidR="0010684D" w:rsidRDefault="0010684D" w:rsidP="0010684D">
                  <w:pPr>
                    <w:rPr>
                      <w:rFonts w:cs="Arial"/>
                      <w:sz w:val="16"/>
                      <w:szCs w:val="16"/>
                    </w:rPr>
                  </w:pPr>
                  <w:r>
                    <w:t>Asset-backed securities</w:t>
                  </w:r>
                </w:p>
              </w:tc>
              <w:tc>
                <w:tcPr>
                  <w:tcW w:w="2156" w:type="dxa"/>
                </w:tcPr>
                <w:p w14:paraId="56365607" w14:textId="77777777" w:rsidR="0010684D" w:rsidRDefault="0010684D" w:rsidP="0010684D">
                  <w:pPr>
                    <w:rPr>
                      <w:rFonts w:cs="Arial"/>
                      <w:sz w:val="16"/>
                      <w:szCs w:val="16"/>
                    </w:rPr>
                  </w:pPr>
                </w:p>
              </w:tc>
            </w:tr>
            <w:tr w:rsidR="0010684D" w14:paraId="629E13FC" w14:textId="77777777" w:rsidTr="00F6700C">
              <w:tc>
                <w:tcPr>
                  <w:tcW w:w="2156" w:type="dxa"/>
                </w:tcPr>
                <w:p w14:paraId="787C095F" w14:textId="77777777" w:rsidR="0010684D" w:rsidRDefault="0010684D" w:rsidP="0010684D">
                  <w:pPr>
                    <w:rPr>
                      <w:rFonts w:cs="Arial"/>
                      <w:sz w:val="16"/>
                      <w:szCs w:val="16"/>
                    </w:rPr>
                  </w:pPr>
                  <w:r>
                    <w:t>Other marketable assets</w:t>
                  </w:r>
                </w:p>
              </w:tc>
              <w:tc>
                <w:tcPr>
                  <w:tcW w:w="2156" w:type="dxa"/>
                </w:tcPr>
                <w:p w14:paraId="498085E9" w14:textId="77777777" w:rsidR="0010684D" w:rsidRDefault="0010684D" w:rsidP="0010684D">
                  <w:pPr>
                    <w:rPr>
                      <w:rFonts w:cs="Arial"/>
                      <w:sz w:val="16"/>
                      <w:szCs w:val="16"/>
                    </w:rPr>
                  </w:pPr>
                </w:p>
              </w:tc>
            </w:tr>
          </w:tbl>
          <w:p w14:paraId="45CCBB75"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5A40595C" w14:textId="250E0909" w:rsidR="00D0269D" w:rsidRPr="00515694" w:rsidRDefault="00515694"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515694">
              <w:rPr>
                <w:rFonts w:cs="Arial"/>
                <w:sz w:val="16"/>
                <w:szCs w:val="16"/>
              </w:rPr>
              <w:lastRenderedPageBreak/>
              <w:t>Yes (applicable for resident private persons)</w:t>
            </w:r>
          </w:p>
        </w:tc>
        <w:tc>
          <w:tcPr>
            <w:tcW w:w="2835" w:type="dxa"/>
            <w:vAlign w:val="center"/>
          </w:tcPr>
          <w:p w14:paraId="71B100CD" w14:textId="3461D3C5" w:rsidR="00D0269D" w:rsidRPr="00515694" w:rsidRDefault="00515694"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No</w:t>
            </w:r>
          </w:p>
        </w:tc>
        <w:tc>
          <w:tcPr>
            <w:tcW w:w="4536" w:type="dxa"/>
            <w:vAlign w:val="center"/>
          </w:tcPr>
          <w:p w14:paraId="48DD09AA"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D0269D" w14:paraId="3B865A05" w14:textId="62C8ACD3"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DDE4866" w14:textId="24D041AB" w:rsidR="00D0269D" w:rsidRDefault="00D0269D" w:rsidP="00515694">
            <w:r>
              <w:t>ES</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074A42F8" w14:textId="77777777" w:rsidTr="00F6700C">
              <w:tc>
                <w:tcPr>
                  <w:tcW w:w="2156" w:type="dxa"/>
                </w:tcPr>
                <w:p w14:paraId="65718A4E" w14:textId="77777777" w:rsidR="0010684D" w:rsidRDefault="0010684D" w:rsidP="0010684D">
                  <w:pPr>
                    <w:rPr>
                      <w:rFonts w:cs="Arial"/>
                      <w:sz w:val="16"/>
                      <w:szCs w:val="16"/>
                    </w:rPr>
                  </w:pPr>
                  <w:r>
                    <w:t>Central government securities</w:t>
                  </w:r>
                </w:p>
              </w:tc>
              <w:tc>
                <w:tcPr>
                  <w:tcW w:w="2156" w:type="dxa"/>
                </w:tcPr>
                <w:p w14:paraId="4FD3B16B" w14:textId="77777777" w:rsidR="0010684D" w:rsidRDefault="0010684D" w:rsidP="0010684D">
                  <w:pPr>
                    <w:rPr>
                      <w:rFonts w:cs="Arial"/>
                      <w:sz w:val="16"/>
                      <w:szCs w:val="16"/>
                    </w:rPr>
                  </w:pPr>
                </w:p>
              </w:tc>
            </w:tr>
            <w:tr w:rsidR="0010684D" w14:paraId="1A84DE45" w14:textId="77777777" w:rsidTr="00F6700C">
              <w:tc>
                <w:tcPr>
                  <w:tcW w:w="2156" w:type="dxa"/>
                </w:tcPr>
                <w:p w14:paraId="46F7E98D" w14:textId="77777777" w:rsidR="0010684D" w:rsidRDefault="0010684D" w:rsidP="0010684D">
                  <w:pPr>
                    <w:rPr>
                      <w:rFonts w:cs="Arial"/>
                      <w:sz w:val="16"/>
                      <w:szCs w:val="16"/>
                    </w:rPr>
                  </w:pPr>
                  <w:r>
                    <w:t>Regional government securities</w:t>
                  </w:r>
                </w:p>
              </w:tc>
              <w:tc>
                <w:tcPr>
                  <w:tcW w:w="2156" w:type="dxa"/>
                </w:tcPr>
                <w:p w14:paraId="2FC7AEAD" w14:textId="77777777" w:rsidR="0010684D" w:rsidRDefault="0010684D" w:rsidP="0010684D">
                  <w:pPr>
                    <w:rPr>
                      <w:rFonts w:cs="Arial"/>
                      <w:sz w:val="16"/>
                      <w:szCs w:val="16"/>
                    </w:rPr>
                  </w:pPr>
                </w:p>
              </w:tc>
            </w:tr>
            <w:tr w:rsidR="0010684D" w14:paraId="0A3878CB" w14:textId="77777777" w:rsidTr="00F6700C">
              <w:tc>
                <w:tcPr>
                  <w:tcW w:w="2156" w:type="dxa"/>
                </w:tcPr>
                <w:p w14:paraId="764FB21D" w14:textId="77777777" w:rsidR="0010684D" w:rsidRDefault="0010684D" w:rsidP="0010684D">
                  <w:pPr>
                    <w:rPr>
                      <w:rFonts w:cs="Arial"/>
                      <w:sz w:val="16"/>
                      <w:szCs w:val="16"/>
                    </w:rPr>
                  </w:pPr>
                  <w:r>
                    <w:t>Unsecured bank bonds</w:t>
                  </w:r>
                </w:p>
              </w:tc>
              <w:tc>
                <w:tcPr>
                  <w:tcW w:w="2156" w:type="dxa"/>
                </w:tcPr>
                <w:p w14:paraId="6A70F373" w14:textId="77777777" w:rsidR="0010684D" w:rsidRDefault="0010684D" w:rsidP="0010684D">
                  <w:pPr>
                    <w:rPr>
                      <w:rFonts w:cs="Arial"/>
                      <w:sz w:val="16"/>
                      <w:szCs w:val="16"/>
                    </w:rPr>
                  </w:pPr>
                </w:p>
              </w:tc>
            </w:tr>
            <w:tr w:rsidR="0010684D" w14:paraId="27F246EE" w14:textId="77777777" w:rsidTr="00F6700C">
              <w:tc>
                <w:tcPr>
                  <w:tcW w:w="2156" w:type="dxa"/>
                </w:tcPr>
                <w:p w14:paraId="337EBA72" w14:textId="77777777" w:rsidR="0010684D" w:rsidRDefault="0010684D" w:rsidP="0010684D">
                  <w:pPr>
                    <w:rPr>
                      <w:rFonts w:cs="Arial"/>
                      <w:sz w:val="16"/>
                      <w:szCs w:val="16"/>
                    </w:rPr>
                  </w:pPr>
                  <w:r>
                    <w:t>Covered bank bonds</w:t>
                  </w:r>
                </w:p>
              </w:tc>
              <w:tc>
                <w:tcPr>
                  <w:tcW w:w="2156" w:type="dxa"/>
                </w:tcPr>
                <w:p w14:paraId="1FC371D2" w14:textId="77777777" w:rsidR="0010684D" w:rsidRDefault="0010684D" w:rsidP="0010684D">
                  <w:pPr>
                    <w:rPr>
                      <w:rFonts w:cs="Arial"/>
                      <w:sz w:val="16"/>
                      <w:szCs w:val="16"/>
                    </w:rPr>
                  </w:pPr>
                </w:p>
              </w:tc>
            </w:tr>
            <w:tr w:rsidR="0010684D" w14:paraId="4324ADC0" w14:textId="77777777" w:rsidTr="00F6700C">
              <w:tc>
                <w:tcPr>
                  <w:tcW w:w="2156" w:type="dxa"/>
                </w:tcPr>
                <w:p w14:paraId="1497D06F" w14:textId="77777777" w:rsidR="0010684D" w:rsidRDefault="0010684D" w:rsidP="0010684D">
                  <w:pPr>
                    <w:rPr>
                      <w:rFonts w:cs="Arial"/>
                      <w:sz w:val="16"/>
                      <w:szCs w:val="16"/>
                    </w:rPr>
                  </w:pPr>
                  <w:r>
                    <w:t>Corporate bonds</w:t>
                  </w:r>
                </w:p>
              </w:tc>
              <w:tc>
                <w:tcPr>
                  <w:tcW w:w="2156" w:type="dxa"/>
                </w:tcPr>
                <w:p w14:paraId="1F24001A" w14:textId="77777777" w:rsidR="0010684D" w:rsidRDefault="0010684D" w:rsidP="0010684D">
                  <w:pPr>
                    <w:rPr>
                      <w:rFonts w:cs="Arial"/>
                      <w:sz w:val="16"/>
                      <w:szCs w:val="16"/>
                    </w:rPr>
                  </w:pPr>
                </w:p>
              </w:tc>
            </w:tr>
            <w:tr w:rsidR="0010684D" w14:paraId="6CBFB0A7" w14:textId="77777777" w:rsidTr="00F6700C">
              <w:tc>
                <w:tcPr>
                  <w:tcW w:w="2156" w:type="dxa"/>
                </w:tcPr>
                <w:p w14:paraId="712A8373" w14:textId="77777777" w:rsidR="0010684D" w:rsidRDefault="0010684D" w:rsidP="0010684D">
                  <w:pPr>
                    <w:rPr>
                      <w:rFonts w:cs="Arial"/>
                      <w:sz w:val="16"/>
                      <w:szCs w:val="16"/>
                    </w:rPr>
                  </w:pPr>
                  <w:r>
                    <w:t>Asset-backed securities</w:t>
                  </w:r>
                </w:p>
              </w:tc>
              <w:tc>
                <w:tcPr>
                  <w:tcW w:w="2156" w:type="dxa"/>
                </w:tcPr>
                <w:p w14:paraId="0701D7C7" w14:textId="77777777" w:rsidR="0010684D" w:rsidRDefault="0010684D" w:rsidP="0010684D">
                  <w:pPr>
                    <w:rPr>
                      <w:rFonts w:cs="Arial"/>
                      <w:sz w:val="16"/>
                      <w:szCs w:val="16"/>
                    </w:rPr>
                  </w:pPr>
                </w:p>
              </w:tc>
            </w:tr>
            <w:tr w:rsidR="0010684D" w14:paraId="251C722D" w14:textId="77777777" w:rsidTr="00F6700C">
              <w:tc>
                <w:tcPr>
                  <w:tcW w:w="2156" w:type="dxa"/>
                </w:tcPr>
                <w:p w14:paraId="10E8DBD3" w14:textId="77777777" w:rsidR="0010684D" w:rsidRDefault="0010684D" w:rsidP="0010684D">
                  <w:pPr>
                    <w:rPr>
                      <w:rFonts w:cs="Arial"/>
                      <w:sz w:val="16"/>
                      <w:szCs w:val="16"/>
                    </w:rPr>
                  </w:pPr>
                  <w:r>
                    <w:t>Other marketable assets</w:t>
                  </w:r>
                </w:p>
              </w:tc>
              <w:tc>
                <w:tcPr>
                  <w:tcW w:w="2156" w:type="dxa"/>
                </w:tcPr>
                <w:p w14:paraId="5045E985" w14:textId="77777777" w:rsidR="0010684D" w:rsidRDefault="0010684D" w:rsidP="0010684D">
                  <w:pPr>
                    <w:rPr>
                      <w:rFonts w:cs="Arial"/>
                      <w:sz w:val="16"/>
                      <w:szCs w:val="16"/>
                    </w:rPr>
                  </w:pPr>
                </w:p>
              </w:tc>
            </w:tr>
          </w:tbl>
          <w:p w14:paraId="138C3924"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0578C384" w14:textId="5FCB8259" w:rsidR="00D0269D" w:rsidRPr="00515694" w:rsidRDefault="00515694"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515694">
              <w:rPr>
                <w:rFonts w:cs="Arial"/>
                <w:sz w:val="16"/>
                <w:szCs w:val="16"/>
              </w:rPr>
              <w:t>Yes</w:t>
            </w:r>
          </w:p>
        </w:tc>
        <w:tc>
          <w:tcPr>
            <w:tcW w:w="2835" w:type="dxa"/>
            <w:vAlign w:val="center"/>
          </w:tcPr>
          <w:p w14:paraId="04F16397" w14:textId="33CB05E8" w:rsidR="00D0269D" w:rsidRPr="00515694" w:rsidRDefault="00515694"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479B1456" w14:textId="0761235B" w:rsidR="00D0269D" w:rsidRPr="00515694" w:rsidRDefault="00515694"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Reclaim</w:t>
            </w:r>
          </w:p>
        </w:tc>
      </w:tr>
      <w:tr w:rsidR="00D0269D" w14:paraId="39ECAFA5" w14:textId="2368007C"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4F136F5A" w14:textId="52ECC0B2" w:rsidR="00D0269D" w:rsidRDefault="00D0269D" w:rsidP="00515694">
            <w:r>
              <w:t>FI</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79F39AF7" w14:textId="77777777" w:rsidTr="00F6700C">
              <w:tc>
                <w:tcPr>
                  <w:tcW w:w="2156" w:type="dxa"/>
                </w:tcPr>
                <w:p w14:paraId="4F55008A" w14:textId="77777777" w:rsidR="0010684D" w:rsidRDefault="0010684D" w:rsidP="0010684D">
                  <w:pPr>
                    <w:rPr>
                      <w:rFonts w:cs="Arial"/>
                      <w:sz w:val="16"/>
                      <w:szCs w:val="16"/>
                    </w:rPr>
                  </w:pPr>
                  <w:r>
                    <w:t>Central government securities</w:t>
                  </w:r>
                </w:p>
              </w:tc>
              <w:tc>
                <w:tcPr>
                  <w:tcW w:w="2156" w:type="dxa"/>
                </w:tcPr>
                <w:p w14:paraId="0B027FF5" w14:textId="77777777" w:rsidR="0010684D" w:rsidRDefault="0010684D" w:rsidP="0010684D">
                  <w:pPr>
                    <w:rPr>
                      <w:rFonts w:cs="Arial"/>
                      <w:sz w:val="16"/>
                      <w:szCs w:val="16"/>
                    </w:rPr>
                  </w:pPr>
                </w:p>
              </w:tc>
            </w:tr>
            <w:tr w:rsidR="0010684D" w14:paraId="30863B3E" w14:textId="77777777" w:rsidTr="00F6700C">
              <w:tc>
                <w:tcPr>
                  <w:tcW w:w="2156" w:type="dxa"/>
                </w:tcPr>
                <w:p w14:paraId="118CE214" w14:textId="77777777" w:rsidR="0010684D" w:rsidRDefault="0010684D" w:rsidP="0010684D">
                  <w:pPr>
                    <w:rPr>
                      <w:rFonts w:cs="Arial"/>
                      <w:sz w:val="16"/>
                      <w:szCs w:val="16"/>
                    </w:rPr>
                  </w:pPr>
                  <w:r>
                    <w:t>Regional government securities</w:t>
                  </w:r>
                </w:p>
              </w:tc>
              <w:tc>
                <w:tcPr>
                  <w:tcW w:w="2156" w:type="dxa"/>
                </w:tcPr>
                <w:p w14:paraId="64C9E5EA" w14:textId="77777777" w:rsidR="0010684D" w:rsidRDefault="0010684D" w:rsidP="0010684D">
                  <w:pPr>
                    <w:rPr>
                      <w:rFonts w:cs="Arial"/>
                      <w:sz w:val="16"/>
                      <w:szCs w:val="16"/>
                    </w:rPr>
                  </w:pPr>
                </w:p>
              </w:tc>
            </w:tr>
            <w:tr w:rsidR="0010684D" w14:paraId="144F93CD" w14:textId="77777777" w:rsidTr="00F6700C">
              <w:tc>
                <w:tcPr>
                  <w:tcW w:w="2156" w:type="dxa"/>
                </w:tcPr>
                <w:p w14:paraId="289B8F51" w14:textId="77777777" w:rsidR="0010684D" w:rsidRDefault="0010684D" w:rsidP="0010684D">
                  <w:pPr>
                    <w:rPr>
                      <w:rFonts w:cs="Arial"/>
                      <w:sz w:val="16"/>
                      <w:szCs w:val="16"/>
                    </w:rPr>
                  </w:pPr>
                  <w:r>
                    <w:t>Unsecured bank bonds</w:t>
                  </w:r>
                </w:p>
              </w:tc>
              <w:tc>
                <w:tcPr>
                  <w:tcW w:w="2156" w:type="dxa"/>
                </w:tcPr>
                <w:p w14:paraId="72D5EF70" w14:textId="77777777" w:rsidR="0010684D" w:rsidRDefault="0010684D" w:rsidP="0010684D">
                  <w:pPr>
                    <w:rPr>
                      <w:rFonts w:cs="Arial"/>
                      <w:sz w:val="16"/>
                      <w:szCs w:val="16"/>
                    </w:rPr>
                  </w:pPr>
                </w:p>
              </w:tc>
            </w:tr>
            <w:tr w:rsidR="0010684D" w14:paraId="2485FB0C" w14:textId="77777777" w:rsidTr="00F6700C">
              <w:tc>
                <w:tcPr>
                  <w:tcW w:w="2156" w:type="dxa"/>
                </w:tcPr>
                <w:p w14:paraId="4BE5D98B" w14:textId="77777777" w:rsidR="0010684D" w:rsidRDefault="0010684D" w:rsidP="0010684D">
                  <w:pPr>
                    <w:rPr>
                      <w:rFonts w:cs="Arial"/>
                      <w:sz w:val="16"/>
                      <w:szCs w:val="16"/>
                    </w:rPr>
                  </w:pPr>
                  <w:r>
                    <w:t>Covered bank bonds</w:t>
                  </w:r>
                </w:p>
              </w:tc>
              <w:tc>
                <w:tcPr>
                  <w:tcW w:w="2156" w:type="dxa"/>
                </w:tcPr>
                <w:p w14:paraId="4BD77A91" w14:textId="77777777" w:rsidR="0010684D" w:rsidRDefault="0010684D" w:rsidP="0010684D">
                  <w:pPr>
                    <w:rPr>
                      <w:rFonts w:cs="Arial"/>
                      <w:sz w:val="16"/>
                      <w:szCs w:val="16"/>
                    </w:rPr>
                  </w:pPr>
                </w:p>
              </w:tc>
            </w:tr>
            <w:tr w:rsidR="0010684D" w14:paraId="5F5BB3BC" w14:textId="77777777" w:rsidTr="00F6700C">
              <w:tc>
                <w:tcPr>
                  <w:tcW w:w="2156" w:type="dxa"/>
                </w:tcPr>
                <w:p w14:paraId="42FCC431" w14:textId="77777777" w:rsidR="0010684D" w:rsidRDefault="0010684D" w:rsidP="0010684D">
                  <w:pPr>
                    <w:rPr>
                      <w:rFonts w:cs="Arial"/>
                      <w:sz w:val="16"/>
                      <w:szCs w:val="16"/>
                    </w:rPr>
                  </w:pPr>
                  <w:r>
                    <w:t>Corporate bonds</w:t>
                  </w:r>
                </w:p>
              </w:tc>
              <w:tc>
                <w:tcPr>
                  <w:tcW w:w="2156" w:type="dxa"/>
                </w:tcPr>
                <w:p w14:paraId="75FF548E" w14:textId="77777777" w:rsidR="0010684D" w:rsidRDefault="0010684D" w:rsidP="0010684D">
                  <w:pPr>
                    <w:rPr>
                      <w:rFonts w:cs="Arial"/>
                      <w:sz w:val="16"/>
                      <w:szCs w:val="16"/>
                    </w:rPr>
                  </w:pPr>
                </w:p>
              </w:tc>
            </w:tr>
            <w:tr w:rsidR="0010684D" w14:paraId="1388493E" w14:textId="77777777" w:rsidTr="00F6700C">
              <w:tc>
                <w:tcPr>
                  <w:tcW w:w="2156" w:type="dxa"/>
                </w:tcPr>
                <w:p w14:paraId="5C0B1FB7" w14:textId="77777777" w:rsidR="0010684D" w:rsidRDefault="0010684D" w:rsidP="0010684D">
                  <w:pPr>
                    <w:rPr>
                      <w:rFonts w:cs="Arial"/>
                      <w:sz w:val="16"/>
                      <w:szCs w:val="16"/>
                    </w:rPr>
                  </w:pPr>
                  <w:r>
                    <w:lastRenderedPageBreak/>
                    <w:t>Asset-backed securities</w:t>
                  </w:r>
                </w:p>
              </w:tc>
              <w:tc>
                <w:tcPr>
                  <w:tcW w:w="2156" w:type="dxa"/>
                </w:tcPr>
                <w:p w14:paraId="31CCA951" w14:textId="77777777" w:rsidR="0010684D" w:rsidRDefault="0010684D" w:rsidP="0010684D">
                  <w:pPr>
                    <w:rPr>
                      <w:rFonts w:cs="Arial"/>
                      <w:sz w:val="16"/>
                      <w:szCs w:val="16"/>
                    </w:rPr>
                  </w:pPr>
                </w:p>
              </w:tc>
            </w:tr>
            <w:tr w:rsidR="0010684D" w14:paraId="2517A348" w14:textId="77777777" w:rsidTr="00F6700C">
              <w:tc>
                <w:tcPr>
                  <w:tcW w:w="2156" w:type="dxa"/>
                </w:tcPr>
                <w:p w14:paraId="6E6E8791" w14:textId="77777777" w:rsidR="0010684D" w:rsidRDefault="0010684D" w:rsidP="0010684D">
                  <w:pPr>
                    <w:rPr>
                      <w:rFonts w:cs="Arial"/>
                      <w:sz w:val="16"/>
                      <w:szCs w:val="16"/>
                    </w:rPr>
                  </w:pPr>
                  <w:r>
                    <w:t>Other marketable assets</w:t>
                  </w:r>
                </w:p>
              </w:tc>
              <w:tc>
                <w:tcPr>
                  <w:tcW w:w="2156" w:type="dxa"/>
                </w:tcPr>
                <w:p w14:paraId="2153C0C9" w14:textId="77777777" w:rsidR="0010684D" w:rsidRDefault="0010684D" w:rsidP="0010684D">
                  <w:pPr>
                    <w:rPr>
                      <w:rFonts w:cs="Arial"/>
                      <w:sz w:val="16"/>
                      <w:szCs w:val="16"/>
                    </w:rPr>
                  </w:pPr>
                </w:p>
              </w:tc>
            </w:tr>
          </w:tbl>
          <w:p w14:paraId="37A3AE1B"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1D5B168E" w14:textId="6F496843"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472E82">
              <w:rPr>
                <w:rFonts w:cs="Arial"/>
                <w:sz w:val="16"/>
                <w:szCs w:val="16"/>
              </w:rPr>
              <w:lastRenderedPageBreak/>
              <w:t>No for exempted entities</w:t>
            </w:r>
          </w:p>
        </w:tc>
        <w:tc>
          <w:tcPr>
            <w:tcW w:w="2835" w:type="dxa"/>
            <w:vAlign w:val="center"/>
          </w:tcPr>
          <w:p w14:paraId="4A7D09C5" w14:textId="6E3476E4"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67E75555" w14:textId="68A1B947"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Reclaim</w:t>
            </w:r>
          </w:p>
        </w:tc>
      </w:tr>
      <w:tr w:rsidR="00D0269D" w14:paraId="018A41C7" w14:textId="30C1983D"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8C7BD40" w14:textId="322E250B" w:rsidR="00D0269D" w:rsidRDefault="00D0269D" w:rsidP="00515694">
            <w:r>
              <w:t>FR</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0F897D81" w14:textId="77777777" w:rsidTr="00F6700C">
              <w:tc>
                <w:tcPr>
                  <w:tcW w:w="2156" w:type="dxa"/>
                </w:tcPr>
                <w:p w14:paraId="16DFC6D8" w14:textId="77777777" w:rsidR="0010684D" w:rsidRDefault="0010684D" w:rsidP="0010684D">
                  <w:pPr>
                    <w:rPr>
                      <w:rFonts w:cs="Arial"/>
                      <w:sz w:val="16"/>
                      <w:szCs w:val="16"/>
                    </w:rPr>
                  </w:pPr>
                  <w:r>
                    <w:t>Central government securities</w:t>
                  </w:r>
                </w:p>
              </w:tc>
              <w:tc>
                <w:tcPr>
                  <w:tcW w:w="2156" w:type="dxa"/>
                </w:tcPr>
                <w:p w14:paraId="21DBFD19" w14:textId="77777777" w:rsidR="0010684D" w:rsidRDefault="0010684D" w:rsidP="0010684D">
                  <w:pPr>
                    <w:rPr>
                      <w:rFonts w:cs="Arial"/>
                      <w:sz w:val="16"/>
                      <w:szCs w:val="16"/>
                    </w:rPr>
                  </w:pPr>
                </w:p>
              </w:tc>
            </w:tr>
            <w:tr w:rsidR="0010684D" w14:paraId="744AA93E" w14:textId="77777777" w:rsidTr="00F6700C">
              <w:tc>
                <w:tcPr>
                  <w:tcW w:w="2156" w:type="dxa"/>
                </w:tcPr>
                <w:p w14:paraId="28A0740A" w14:textId="77777777" w:rsidR="0010684D" w:rsidRDefault="0010684D" w:rsidP="0010684D">
                  <w:pPr>
                    <w:rPr>
                      <w:rFonts w:cs="Arial"/>
                      <w:sz w:val="16"/>
                      <w:szCs w:val="16"/>
                    </w:rPr>
                  </w:pPr>
                  <w:r>
                    <w:t>Regional government securities</w:t>
                  </w:r>
                </w:p>
              </w:tc>
              <w:tc>
                <w:tcPr>
                  <w:tcW w:w="2156" w:type="dxa"/>
                </w:tcPr>
                <w:p w14:paraId="2E90639F" w14:textId="77777777" w:rsidR="0010684D" w:rsidRDefault="0010684D" w:rsidP="0010684D">
                  <w:pPr>
                    <w:rPr>
                      <w:rFonts w:cs="Arial"/>
                      <w:sz w:val="16"/>
                      <w:szCs w:val="16"/>
                    </w:rPr>
                  </w:pPr>
                </w:p>
              </w:tc>
            </w:tr>
            <w:tr w:rsidR="0010684D" w14:paraId="1BA42F42" w14:textId="77777777" w:rsidTr="00F6700C">
              <w:tc>
                <w:tcPr>
                  <w:tcW w:w="2156" w:type="dxa"/>
                </w:tcPr>
                <w:p w14:paraId="6F4BB199" w14:textId="77777777" w:rsidR="0010684D" w:rsidRDefault="0010684D" w:rsidP="0010684D">
                  <w:pPr>
                    <w:rPr>
                      <w:rFonts w:cs="Arial"/>
                      <w:sz w:val="16"/>
                      <w:szCs w:val="16"/>
                    </w:rPr>
                  </w:pPr>
                  <w:r>
                    <w:t>Unsecured bank bonds</w:t>
                  </w:r>
                </w:p>
              </w:tc>
              <w:tc>
                <w:tcPr>
                  <w:tcW w:w="2156" w:type="dxa"/>
                </w:tcPr>
                <w:p w14:paraId="45E92102" w14:textId="77777777" w:rsidR="0010684D" w:rsidRDefault="0010684D" w:rsidP="0010684D">
                  <w:pPr>
                    <w:rPr>
                      <w:rFonts w:cs="Arial"/>
                      <w:sz w:val="16"/>
                      <w:szCs w:val="16"/>
                    </w:rPr>
                  </w:pPr>
                </w:p>
              </w:tc>
            </w:tr>
            <w:tr w:rsidR="0010684D" w14:paraId="3B2F1510" w14:textId="77777777" w:rsidTr="00F6700C">
              <w:tc>
                <w:tcPr>
                  <w:tcW w:w="2156" w:type="dxa"/>
                </w:tcPr>
                <w:p w14:paraId="04B5AF2D" w14:textId="77777777" w:rsidR="0010684D" w:rsidRDefault="0010684D" w:rsidP="0010684D">
                  <w:pPr>
                    <w:rPr>
                      <w:rFonts w:cs="Arial"/>
                      <w:sz w:val="16"/>
                      <w:szCs w:val="16"/>
                    </w:rPr>
                  </w:pPr>
                  <w:r>
                    <w:t>Covered bank bonds</w:t>
                  </w:r>
                </w:p>
              </w:tc>
              <w:tc>
                <w:tcPr>
                  <w:tcW w:w="2156" w:type="dxa"/>
                </w:tcPr>
                <w:p w14:paraId="490E0DAA" w14:textId="77777777" w:rsidR="0010684D" w:rsidRDefault="0010684D" w:rsidP="0010684D">
                  <w:pPr>
                    <w:rPr>
                      <w:rFonts w:cs="Arial"/>
                      <w:sz w:val="16"/>
                      <w:szCs w:val="16"/>
                    </w:rPr>
                  </w:pPr>
                </w:p>
              </w:tc>
            </w:tr>
            <w:tr w:rsidR="0010684D" w14:paraId="42BA6980" w14:textId="77777777" w:rsidTr="00F6700C">
              <w:tc>
                <w:tcPr>
                  <w:tcW w:w="2156" w:type="dxa"/>
                </w:tcPr>
                <w:p w14:paraId="1847ECA5" w14:textId="77777777" w:rsidR="0010684D" w:rsidRDefault="0010684D" w:rsidP="0010684D">
                  <w:pPr>
                    <w:rPr>
                      <w:rFonts w:cs="Arial"/>
                      <w:sz w:val="16"/>
                      <w:szCs w:val="16"/>
                    </w:rPr>
                  </w:pPr>
                  <w:r>
                    <w:t>Corporate bonds</w:t>
                  </w:r>
                </w:p>
              </w:tc>
              <w:tc>
                <w:tcPr>
                  <w:tcW w:w="2156" w:type="dxa"/>
                </w:tcPr>
                <w:p w14:paraId="1A4E23A6" w14:textId="77777777" w:rsidR="0010684D" w:rsidRDefault="0010684D" w:rsidP="0010684D">
                  <w:pPr>
                    <w:rPr>
                      <w:rFonts w:cs="Arial"/>
                      <w:sz w:val="16"/>
                      <w:szCs w:val="16"/>
                    </w:rPr>
                  </w:pPr>
                </w:p>
              </w:tc>
            </w:tr>
            <w:tr w:rsidR="0010684D" w14:paraId="794D64A3" w14:textId="77777777" w:rsidTr="00F6700C">
              <w:tc>
                <w:tcPr>
                  <w:tcW w:w="2156" w:type="dxa"/>
                </w:tcPr>
                <w:p w14:paraId="046E374F" w14:textId="77777777" w:rsidR="0010684D" w:rsidRDefault="0010684D" w:rsidP="0010684D">
                  <w:pPr>
                    <w:rPr>
                      <w:rFonts w:cs="Arial"/>
                      <w:sz w:val="16"/>
                      <w:szCs w:val="16"/>
                    </w:rPr>
                  </w:pPr>
                  <w:r>
                    <w:t>Asset-backed securities</w:t>
                  </w:r>
                </w:p>
              </w:tc>
              <w:tc>
                <w:tcPr>
                  <w:tcW w:w="2156" w:type="dxa"/>
                </w:tcPr>
                <w:p w14:paraId="134C8314" w14:textId="77777777" w:rsidR="0010684D" w:rsidRDefault="0010684D" w:rsidP="0010684D">
                  <w:pPr>
                    <w:rPr>
                      <w:rFonts w:cs="Arial"/>
                      <w:sz w:val="16"/>
                      <w:szCs w:val="16"/>
                    </w:rPr>
                  </w:pPr>
                </w:p>
              </w:tc>
            </w:tr>
            <w:tr w:rsidR="0010684D" w14:paraId="65ED74F9" w14:textId="77777777" w:rsidTr="00F6700C">
              <w:tc>
                <w:tcPr>
                  <w:tcW w:w="2156" w:type="dxa"/>
                </w:tcPr>
                <w:p w14:paraId="291AC145" w14:textId="77777777" w:rsidR="0010684D" w:rsidRDefault="0010684D" w:rsidP="0010684D">
                  <w:pPr>
                    <w:rPr>
                      <w:rFonts w:cs="Arial"/>
                      <w:sz w:val="16"/>
                      <w:szCs w:val="16"/>
                    </w:rPr>
                  </w:pPr>
                  <w:r>
                    <w:t>Other marketable assets</w:t>
                  </w:r>
                </w:p>
              </w:tc>
              <w:tc>
                <w:tcPr>
                  <w:tcW w:w="2156" w:type="dxa"/>
                </w:tcPr>
                <w:p w14:paraId="027537E1" w14:textId="77777777" w:rsidR="0010684D" w:rsidRDefault="0010684D" w:rsidP="0010684D">
                  <w:pPr>
                    <w:rPr>
                      <w:rFonts w:cs="Arial"/>
                      <w:sz w:val="16"/>
                      <w:szCs w:val="16"/>
                    </w:rPr>
                  </w:pPr>
                </w:p>
              </w:tc>
            </w:tr>
          </w:tbl>
          <w:p w14:paraId="01B42D93"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78451466" w14:textId="3A9CD006"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472E82">
              <w:rPr>
                <w:rFonts w:cs="Arial"/>
                <w:sz w:val="16"/>
                <w:szCs w:val="16"/>
              </w:rPr>
              <w:t>Yes, if securities issued before 1987</w:t>
            </w:r>
          </w:p>
        </w:tc>
        <w:tc>
          <w:tcPr>
            <w:tcW w:w="2835" w:type="dxa"/>
            <w:vAlign w:val="center"/>
          </w:tcPr>
          <w:p w14:paraId="0D2C8F83" w14:textId="6BB59E98"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0DFA2764" w14:textId="578C6FD3"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Relief at source or reclaim</w:t>
            </w:r>
          </w:p>
        </w:tc>
      </w:tr>
      <w:tr w:rsidR="00D0269D" w14:paraId="3BEA887D" w14:textId="50C5E8E4"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185B2D3" w14:textId="2883B72B" w:rsidR="00D0269D" w:rsidRDefault="00D0269D" w:rsidP="00515694">
            <w:r>
              <w:t>GR</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2C2C62EB" w14:textId="77777777" w:rsidTr="00F6700C">
              <w:tc>
                <w:tcPr>
                  <w:tcW w:w="2156" w:type="dxa"/>
                </w:tcPr>
                <w:p w14:paraId="61AD642D" w14:textId="77777777" w:rsidR="0010684D" w:rsidRDefault="0010684D" w:rsidP="0010684D">
                  <w:pPr>
                    <w:rPr>
                      <w:rFonts w:cs="Arial"/>
                      <w:sz w:val="16"/>
                      <w:szCs w:val="16"/>
                    </w:rPr>
                  </w:pPr>
                  <w:r>
                    <w:t>Central government securities</w:t>
                  </w:r>
                </w:p>
              </w:tc>
              <w:tc>
                <w:tcPr>
                  <w:tcW w:w="2156" w:type="dxa"/>
                </w:tcPr>
                <w:p w14:paraId="53E8FC85" w14:textId="044C4C25" w:rsidR="0010684D" w:rsidRPr="00F6700C" w:rsidRDefault="00F6700C" w:rsidP="0010684D">
                  <w:pPr>
                    <w:rPr>
                      <w:rFonts w:cs="Arial"/>
                      <w:sz w:val="16"/>
                      <w:szCs w:val="16"/>
                      <w:lang w:val="en-US"/>
                    </w:rPr>
                  </w:pPr>
                  <w:r w:rsidRPr="00F6700C">
                    <w:rPr>
                      <w:rFonts w:cs="Arial"/>
                      <w:color w:val="0070C0"/>
                      <w:sz w:val="16"/>
                      <w:szCs w:val="16"/>
                    </w:rPr>
                    <w:t>Normally taxed</w:t>
                  </w:r>
                  <w:r>
                    <w:rPr>
                      <w:rFonts w:cs="Arial"/>
                      <w:color w:val="0070C0"/>
                      <w:sz w:val="16"/>
                      <w:szCs w:val="16"/>
                    </w:rPr>
                    <w:t xml:space="preserve"> for Greek legal persons</w:t>
                  </w:r>
                  <w:r w:rsidR="0085780E">
                    <w:rPr>
                      <w:rFonts w:cs="Arial"/>
                      <w:color w:val="0070C0"/>
                      <w:sz w:val="16"/>
                      <w:szCs w:val="16"/>
                    </w:rPr>
                    <w:t>. I</w:t>
                  </w:r>
                  <w:proofErr w:type="spellStart"/>
                  <w:r w:rsidR="002445C3">
                    <w:rPr>
                      <w:rFonts w:cs="Arial"/>
                      <w:color w:val="0070C0"/>
                      <w:sz w:val="16"/>
                      <w:szCs w:val="16"/>
                      <w:lang w:val="en-US"/>
                    </w:rPr>
                    <w:t>ndividuals</w:t>
                  </w:r>
                  <w:proofErr w:type="spellEnd"/>
                  <w:r>
                    <w:rPr>
                      <w:rFonts w:cs="Arial"/>
                      <w:color w:val="0070C0"/>
                      <w:sz w:val="16"/>
                      <w:szCs w:val="16"/>
                      <w:lang w:val="en-US"/>
                    </w:rPr>
                    <w:t xml:space="preserve"> and foreign legal persons are exempted</w:t>
                  </w:r>
                </w:p>
              </w:tc>
            </w:tr>
            <w:tr w:rsidR="0010684D" w14:paraId="1B7BD854" w14:textId="77777777" w:rsidTr="00F6700C">
              <w:tc>
                <w:tcPr>
                  <w:tcW w:w="2156" w:type="dxa"/>
                </w:tcPr>
                <w:p w14:paraId="3DDB9ABA" w14:textId="77777777" w:rsidR="0010684D" w:rsidRDefault="0010684D" w:rsidP="0010684D">
                  <w:pPr>
                    <w:rPr>
                      <w:rFonts w:cs="Arial"/>
                      <w:sz w:val="16"/>
                      <w:szCs w:val="16"/>
                    </w:rPr>
                  </w:pPr>
                  <w:r>
                    <w:t>Regional government securities</w:t>
                  </w:r>
                </w:p>
              </w:tc>
              <w:tc>
                <w:tcPr>
                  <w:tcW w:w="2156" w:type="dxa"/>
                </w:tcPr>
                <w:p w14:paraId="2CCBA4BE" w14:textId="77777777" w:rsidR="0010684D" w:rsidRDefault="0010684D" w:rsidP="0010684D">
                  <w:pPr>
                    <w:rPr>
                      <w:rFonts w:cs="Arial"/>
                      <w:sz w:val="16"/>
                      <w:szCs w:val="16"/>
                    </w:rPr>
                  </w:pPr>
                </w:p>
              </w:tc>
            </w:tr>
            <w:tr w:rsidR="0010684D" w14:paraId="50479EA7" w14:textId="77777777" w:rsidTr="00F6700C">
              <w:tc>
                <w:tcPr>
                  <w:tcW w:w="2156" w:type="dxa"/>
                </w:tcPr>
                <w:p w14:paraId="7926D70B" w14:textId="77777777" w:rsidR="0010684D" w:rsidRDefault="0010684D" w:rsidP="0010684D">
                  <w:pPr>
                    <w:rPr>
                      <w:rFonts w:cs="Arial"/>
                      <w:sz w:val="16"/>
                      <w:szCs w:val="16"/>
                    </w:rPr>
                  </w:pPr>
                  <w:r>
                    <w:t>Unsecured bank bonds</w:t>
                  </w:r>
                </w:p>
              </w:tc>
              <w:tc>
                <w:tcPr>
                  <w:tcW w:w="2156" w:type="dxa"/>
                </w:tcPr>
                <w:p w14:paraId="6214BA9A" w14:textId="77777777" w:rsidR="0010684D" w:rsidRDefault="0010684D" w:rsidP="0010684D">
                  <w:pPr>
                    <w:rPr>
                      <w:rFonts w:cs="Arial"/>
                      <w:sz w:val="16"/>
                      <w:szCs w:val="16"/>
                    </w:rPr>
                  </w:pPr>
                </w:p>
              </w:tc>
            </w:tr>
            <w:tr w:rsidR="0010684D" w14:paraId="50E3D611" w14:textId="77777777" w:rsidTr="00F6700C">
              <w:tc>
                <w:tcPr>
                  <w:tcW w:w="2156" w:type="dxa"/>
                </w:tcPr>
                <w:p w14:paraId="669E5E68" w14:textId="77777777" w:rsidR="0010684D" w:rsidRDefault="0010684D" w:rsidP="0010684D">
                  <w:pPr>
                    <w:rPr>
                      <w:rFonts w:cs="Arial"/>
                      <w:sz w:val="16"/>
                      <w:szCs w:val="16"/>
                    </w:rPr>
                  </w:pPr>
                  <w:r>
                    <w:t>Covered bank bonds</w:t>
                  </w:r>
                </w:p>
              </w:tc>
              <w:tc>
                <w:tcPr>
                  <w:tcW w:w="2156" w:type="dxa"/>
                </w:tcPr>
                <w:p w14:paraId="6498B1A4" w14:textId="77777777" w:rsidR="0010684D" w:rsidRDefault="0010684D" w:rsidP="0010684D">
                  <w:pPr>
                    <w:rPr>
                      <w:rFonts w:cs="Arial"/>
                      <w:sz w:val="16"/>
                      <w:szCs w:val="16"/>
                    </w:rPr>
                  </w:pPr>
                </w:p>
              </w:tc>
            </w:tr>
            <w:tr w:rsidR="0010684D" w14:paraId="3F741283" w14:textId="77777777" w:rsidTr="00F6700C">
              <w:tc>
                <w:tcPr>
                  <w:tcW w:w="2156" w:type="dxa"/>
                </w:tcPr>
                <w:p w14:paraId="4F981CD2" w14:textId="77777777" w:rsidR="0010684D" w:rsidRDefault="0010684D" w:rsidP="0010684D">
                  <w:pPr>
                    <w:rPr>
                      <w:rFonts w:cs="Arial"/>
                      <w:sz w:val="16"/>
                      <w:szCs w:val="16"/>
                    </w:rPr>
                  </w:pPr>
                  <w:r>
                    <w:t>Corporate bonds</w:t>
                  </w:r>
                </w:p>
              </w:tc>
              <w:tc>
                <w:tcPr>
                  <w:tcW w:w="2156" w:type="dxa"/>
                </w:tcPr>
                <w:p w14:paraId="19968B8B" w14:textId="747CBA54" w:rsidR="0010684D" w:rsidRDefault="0010684D" w:rsidP="0010684D">
                  <w:pPr>
                    <w:rPr>
                      <w:rFonts w:cs="Arial"/>
                      <w:sz w:val="16"/>
                      <w:szCs w:val="16"/>
                    </w:rPr>
                  </w:pPr>
                </w:p>
              </w:tc>
            </w:tr>
            <w:tr w:rsidR="0010684D" w14:paraId="200725B1" w14:textId="77777777" w:rsidTr="00F6700C">
              <w:tc>
                <w:tcPr>
                  <w:tcW w:w="2156" w:type="dxa"/>
                </w:tcPr>
                <w:p w14:paraId="62F6FC36" w14:textId="77777777" w:rsidR="0010684D" w:rsidRDefault="0010684D" w:rsidP="0010684D">
                  <w:pPr>
                    <w:rPr>
                      <w:rFonts w:cs="Arial"/>
                      <w:sz w:val="16"/>
                      <w:szCs w:val="16"/>
                    </w:rPr>
                  </w:pPr>
                  <w:r>
                    <w:t>Asset-backed securities</w:t>
                  </w:r>
                </w:p>
              </w:tc>
              <w:tc>
                <w:tcPr>
                  <w:tcW w:w="2156" w:type="dxa"/>
                </w:tcPr>
                <w:p w14:paraId="38368E8A" w14:textId="77777777" w:rsidR="0010684D" w:rsidRDefault="0010684D" w:rsidP="0010684D">
                  <w:pPr>
                    <w:rPr>
                      <w:rFonts w:cs="Arial"/>
                      <w:sz w:val="16"/>
                      <w:szCs w:val="16"/>
                    </w:rPr>
                  </w:pPr>
                </w:p>
              </w:tc>
            </w:tr>
            <w:tr w:rsidR="0010684D" w14:paraId="39AA9E59" w14:textId="77777777" w:rsidTr="00F6700C">
              <w:tc>
                <w:tcPr>
                  <w:tcW w:w="2156" w:type="dxa"/>
                </w:tcPr>
                <w:p w14:paraId="4D3DBDCF" w14:textId="77777777" w:rsidR="0010684D" w:rsidRDefault="0010684D" w:rsidP="0010684D">
                  <w:pPr>
                    <w:rPr>
                      <w:rFonts w:cs="Arial"/>
                      <w:sz w:val="16"/>
                      <w:szCs w:val="16"/>
                    </w:rPr>
                  </w:pPr>
                  <w:r>
                    <w:t>Other marketable assets</w:t>
                  </w:r>
                </w:p>
              </w:tc>
              <w:tc>
                <w:tcPr>
                  <w:tcW w:w="2156" w:type="dxa"/>
                </w:tcPr>
                <w:p w14:paraId="54A7851D" w14:textId="77777777" w:rsidR="0010684D" w:rsidRDefault="0010684D" w:rsidP="0010684D">
                  <w:pPr>
                    <w:rPr>
                      <w:rFonts w:cs="Arial"/>
                      <w:sz w:val="16"/>
                      <w:szCs w:val="16"/>
                    </w:rPr>
                  </w:pPr>
                </w:p>
              </w:tc>
            </w:tr>
          </w:tbl>
          <w:p w14:paraId="012A032D"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43C88381" w14:textId="62B9A3B6" w:rsidR="00D0269D" w:rsidRPr="00515694" w:rsidRDefault="00DD5FE6"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DD5FE6">
              <w:rPr>
                <w:rFonts w:cs="Arial"/>
                <w:color w:val="0070C0"/>
                <w:sz w:val="16"/>
                <w:szCs w:val="16"/>
              </w:rPr>
              <w:t>Only for entities eligible for tax WHT (please refer to the previous column)</w:t>
            </w:r>
          </w:p>
        </w:tc>
        <w:tc>
          <w:tcPr>
            <w:tcW w:w="2835" w:type="dxa"/>
            <w:vAlign w:val="center"/>
          </w:tcPr>
          <w:p w14:paraId="7E69CD01" w14:textId="636B8D62" w:rsidR="00D0269D" w:rsidRPr="00515694" w:rsidRDefault="0085780E"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85780E">
              <w:rPr>
                <w:rFonts w:cs="Arial"/>
                <w:color w:val="0070C0"/>
                <w:sz w:val="16"/>
                <w:szCs w:val="16"/>
              </w:rPr>
              <w:t>No, entities are categorised upon opening an account and are treated accordingly.</w:t>
            </w:r>
          </w:p>
        </w:tc>
        <w:tc>
          <w:tcPr>
            <w:tcW w:w="4536" w:type="dxa"/>
            <w:vAlign w:val="center"/>
          </w:tcPr>
          <w:p w14:paraId="53844A32" w14:textId="6474B237" w:rsidR="00D0269D" w:rsidRPr="00515694" w:rsidRDefault="0085780E"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85780E">
              <w:rPr>
                <w:rFonts w:cs="Arial"/>
                <w:color w:val="0070C0"/>
                <w:sz w:val="16"/>
                <w:szCs w:val="16"/>
              </w:rPr>
              <w:t>Relief at source</w:t>
            </w:r>
          </w:p>
        </w:tc>
      </w:tr>
      <w:tr w:rsidR="00D0269D" w14:paraId="035239DA" w14:textId="151F3210"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3E6826D" w14:textId="5FA109E6" w:rsidR="00D0269D" w:rsidRDefault="00D0269D" w:rsidP="00515694">
            <w:r>
              <w:lastRenderedPageBreak/>
              <w:t>HR</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18959579" w14:textId="77777777" w:rsidTr="00F6700C">
              <w:tc>
                <w:tcPr>
                  <w:tcW w:w="2156" w:type="dxa"/>
                </w:tcPr>
                <w:p w14:paraId="61899CFD" w14:textId="77777777" w:rsidR="0010684D" w:rsidRDefault="0010684D" w:rsidP="0010684D">
                  <w:pPr>
                    <w:rPr>
                      <w:rFonts w:cs="Arial"/>
                      <w:sz w:val="16"/>
                      <w:szCs w:val="16"/>
                    </w:rPr>
                  </w:pPr>
                  <w:r>
                    <w:t>Central government securities</w:t>
                  </w:r>
                </w:p>
              </w:tc>
              <w:tc>
                <w:tcPr>
                  <w:tcW w:w="2156" w:type="dxa"/>
                </w:tcPr>
                <w:p w14:paraId="77587BE2" w14:textId="77777777" w:rsidR="0010684D" w:rsidRDefault="0010684D" w:rsidP="0010684D">
                  <w:pPr>
                    <w:rPr>
                      <w:rFonts w:cs="Arial"/>
                      <w:sz w:val="16"/>
                      <w:szCs w:val="16"/>
                    </w:rPr>
                  </w:pPr>
                </w:p>
              </w:tc>
            </w:tr>
            <w:tr w:rsidR="0010684D" w14:paraId="2E46143A" w14:textId="77777777" w:rsidTr="00F6700C">
              <w:tc>
                <w:tcPr>
                  <w:tcW w:w="2156" w:type="dxa"/>
                </w:tcPr>
                <w:p w14:paraId="3D940CE9" w14:textId="77777777" w:rsidR="0010684D" w:rsidRDefault="0010684D" w:rsidP="0010684D">
                  <w:pPr>
                    <w:rPr>
                      <w:rFonts w:cs="Arial"/>
                      <w:sz w:val="16"/>
                      <w:szCs w:val="16"/>
                    </w:rPr>
                  </w:pPr>
                  <w:r>
                    <w:t>Regional government securities</w:t>
                  </w:r>
                </w:p>
              </w:tc>
              <w:tc>
                <w:tcPr>
                  <w:tcW w:w="2156" w:type="dxa"/>
                </w:tcPr>
                <w:p w14:paraId="73C02B32" w14:textId="77777777" w:rsidR="0010684D" w:rsidRDefault="0010684D" w:rsidP="0010684D">
                  <w:pPr>
                    <w:rPr>
                      <w:rFonts w:cs="Arial"/>
                      <w:sz w:val="16"/>
                      <w:szCs w:val="16"/>
                    </w:rPr>
                  </w:pPr>
                </w:p>
              </w:tc>
            </w:tr>
            <w:tr w:rsidR="0010684D" w14:paraId="7CDF6F96" w14:textId="77777777" w:rsidTr="00F6700C">
              <w:tc>
                <w:tcPr>
                  <w:tcW w:w="2156" w:type="dxa"/>
                </w:tcPr>
                <w:p w14:paraId="5182C0AC" w14:textId="77777777" w:rsidR="0010684D" w:rsidRDefault="0010684D" w:rsidP="0010684D">
                  <w:pPr>
                    <w:rPr>
                      <w:rFonts w:cs="Arial"/>
                      <w:sz w:val="16"/>
                      <w:szCs w:val="16"/>
                    </w:rPr>
                  </w:pPr>
                  <w:r>
                    <w:t>Unsecured bank bonds</w:t>
                  </w:r>
                </w:p>
              </w:tc>
              <w:tc>
                <w:tcPr>
                  <w:tcW w:w="2156" w:type="dxa"/>
                </w:tcPr>
                <w:p w14:paraId="20266AE4" w14:textId="77777777" w:rsidR="0010684D" w:rsidRDefault="0010684D" w:rsidP="0010684D">
                  <w:pPr>
                    <w:rPr>
                      <w:rFonts w:cs="Arial"/>
                      <w:sz w:val="16"/>
                      <w:szCs w:val="16"/>
                    </w:rPr>
                  </w:pPr>
                </w:p>
              </w:tc>
            </w:tr>
            <w:tr w:rsidR="0010684D" w14:paraId="72E6B63A" w14:textId="77777777" w:rsidTr="00F6700C">
              <w:tc>
                <w:tcPr>
                  <w:tcW w:w="2156" w:type="dxa"/>
                </w:tcPr>
                <w:p w14:paraId="22C8C7A1" w14:textId="77777777" w:rsidR="0010684D" w:rsidRDefault="0010684D" w:rsidP="0010684D">
                  <w:pPr>
                    <w:rPr>
                      <w:rFonts w:cs="Arial"/>
                      <w:sz w:val="16"/>
                      <w:szCs w:val="16"/>
                    </w:rPr>
                  </w:pPr>
                  <w:r>
                    <w:t>Covered bank bonds</w:t>
                  </w:r>
                </w:p>
              </w:tc>
              <w:tc>
                <w:tcPr>
                  <w:tcW w:w="2156" w:type="dxa"/>
                </w:tcPr>
                <w:p w14:paraId="0B9F21F7" w14:textId="77777777" w:rsidR="0010684D" w:rsidRDefault="0010684D" w:rsidP="0010684D">
                  <w:pPr>
                    <w:rPr>
                      <w:rFonts w:cs="Arial"/>
                      <w:sz w:val="16"/>
                      <w:szCs w:val="16"/>
                    </w:rPr>
                  </w:pPr>
                </w:p>
              </w:tc>
            </w:tr>
            <w:tr w:rsidR="0010684D" w14:paraId="2E367DFB" w14:textId="77777777" w:rsidTr="00F6700C">
              <w:tc>
                <w:tcPr>
                  <w:tcW w:w="2156" w:type="dxa"/>
                </w:tcPr>
                <w:p w14:paraId="17E9C370" w14:textId="77777777" w:rsidR="0010684D" w:rsidRDefault="0010684D" w:rsidP="0010684D">
                  <w:pPr>
                    <w:rPr>
                      <w:rFonts w:cs="Arial"/>
                      <w:sz w:val="16"/>
                      <w:szCs w:val="16"/>
                    </w:rPr>
                  </w:pPr>
                  <w:r>
                    <w:t>Corporate bonds</w:t>
                  </w:r>
                </w:p>
              </w:tc>
              <w:tc>
                <w:tcPr>
                  <w:tcW w:w="2156" w:type="dxa"/>
                </w:tcPr>
                <w:p w14:paraId="7DFB569B" w14:textId="77777777" w:rsidR="0010684D" w:rsidRDefault="0010684D" w:rsidP="0010684D">
                  <w:pPr>
                    <w:rPr>
                      <w:rFonts w:cs="Arial"/>
                      <w:sz w:val="16"/>
                      <w:szCs w:val="16"/>
                    </w:rPr>
                  </w:pPr>
                </w:p>
              </w:tc>
            </w:tr>
            <w:tr w:rsidR="0010684D" w14:paraId="341FCD1D" w14:textId="77777777" w:rsidTr="00F6700C">
              <w:tc>
                <w:tcPr>
                  <w:tcW w:w="2156" w:type="dxa"/>
                </w:tcPr>
                <w:p w14:paraId="7B8BE1D1" w14:textId="77777777" w:rsidR="0010684D" w:rsidRDefault="0010684D" w:rsidP="0010684D">
                  <w:pPr>
                    <w:rPr>
                      <w:rFonts w:cs="Arial"/>
                      <w:sz w:val="16"/>
                      <w:szCs w:val="16"/>
                    </w:rPr>
                  </w:pPr>
                  <w:r>
                    <w:t>Asset-backed securities</w:t>
                  </w:r>
                </w:p>
              </w:tc>
              <w:tc>
                <w:tcPr>
                  <w:tcW w:w="2156" w:type="dxa"/>
                </w:tcPr>
                <w:p w14:paraId="406314BF" w14:textId="77777777" w:rsidR="0010684D" w:rsidRDefault="0010684D" w:rsidP="0010684D">
                  <w:pPr>
                    <w:rPr>
                      <w:rFonts w:cs="Arial"/>
                      <w:sz w:val="16"/>
                      <w:szCs w:val="16"/>
                    </w:rPr>
                  </w:pPr>
                </w:p>
              </w:tc>
            </w:tr>
            <w:tr w:rsidR="0010684D" w14:paraId="10A1A8B9" w14:textId="77777777" w:rsidTr="00F6700C">
              <w:tc>
                <w:tcPr>
                  <w:tcW w:w="2156" w:type="dxa"/>
                </w:tcPr>
                <w:p w14:paraId="430C9053" w14:textId="77777777" w:rsidR="0010684D" w:rsidRDefault="0010684D" w:rsidP="0010684D">
                  <w:pPr>
                    <w:rPr>
                      <w:rFonts w:cs="Arial"/>
                      <w:sz w:val="16"/>
                      <w:szCs w:val="16"/>
                    </w:rPr>
                  </w:pPr>
                  <w:r>
                    <w:t>Other marketable assets</w:t>
                  </w:r>
                </w:p>
              </w:tc>
              <w:tc>
                <w:tcPr>
                  <w:tcW w:w="2156" w:type="dxa"/>
                </w:tcPr>
                <w:p w14:paraId="5409A23C" w14:textId="77777777" w:rsidR="0010684D" w:rsidRDefault="0010684D" w:rsidP="0010684D">
                  <w:pPr>
                    <w:rPr>
                      <w:rFonts w:cs="Arial"/>
                      <w:sz w:val="16"/>
                      <w:szCs w:val="16"/>
                    </w:rPr>
                  </w:pPr>
                </w:p>
              </w:tc>
            </w:tr>
          </w:tbl>
          <w:p w14:paraId="4D2680BD"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5925B723"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35" w:type="dxa"/>
            <w:vAlign w:val="center"/>
          </w:tcPr>
          <w:p w14:paraId="16EFA9CF"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536" w:type="dxa"/>
            <w:vAlign w:val="center"/>
          </w:tcPr>
          <w:p w14:paraId="68D057BE"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D0269D" w14:paraId="44599F97" w14:textId="1BC2FC40"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D9D4A47" w14:textId="33197ED6" w:rsidR="00D0269D" w:rsidRDefault="00D0269D" w:rsidP="00515694">
            <w:r>
              <w:t>HU</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00FCC3A9" w14:textId="77777777" w:rsidTr="00F6700C">
              <w:tc>
                <w:tcPr>
                  <w:tcW w:w="2156" w:type="dxa"/>
                </w:tcPr>
                <w:p w14:paraId="24D27B47" w14:textId="77777777" w:rsidR="0010684D" w:rsidRDefault="0010684D" w:rsidP="0010684D">
                  <w:pPr>
                    <w:rPr>
                      <w:rFonts w:cs="Arial"/>
                      <w:sz w:val="16"/>
                      <w:szCs w:val="16"/>
                    </w:rPr>
                  </w:pPr>
                  <w:r>
                    <w:t>Central government securities</w:t>
                  </w:r>
                </w:p>
              </w:tc>
              <w:tc>
                <w:tcPr>
                  <w:tcW w:w="2156" w:type="dxa"/>
                </w:tcPr>
                <w:p w14:paraId="39D023DE" w14:textId="77777777" w:rsidR="0010684D" w:rsidRDefault="0010684D" w:rsidP="0010684D">
                  <w:pPr>
                    <w:rPr>
                      <w:rFonts w:cs="Arial"/>
                      <w:sz w:val="16"/>
                      <w:szCs w:val="16"/>
                    </w:rPr>
                  </w:pPr>
                </w:p>
              </w:tc>
            </w:tr>
            <w:tr w:rsidR="0010684D" w14:paraId="22FB8A66" w14:textId="77777777" w:rsidTr="00F6700C">
              <w:tc>
                <w:tcPr>
                  <w:tcW w:w="2156" w:type="dxa"/>
                </w:tcPr>
                <w:p w14:paraId="7BEACCDC" w14:textId="77777777" w:rsidR="0010684D" w:rsidRDefault="0010684D" w:rsidP="0010684D">
                  <w:pPr>
                    <w:rPr>
                      <w:rFonts w:cs="Arial"/>
                      <w:sz w:val="16"/>
                      <w:szCs w:val="16"/>
                    </w:rPr>
                  </w:pPr>
                  <w:r>
                    <w:t>Regional government securities</w:t>
                  </w:r>
                </w:p>
              </w:tc>
              <w:tc>
                <w:tcPr>
                  <w:tcW w:w="2156" w:type="dxa"/>
                </w:tcPr>
                <w:p w14:paraId="79C2030A" w14:textId="77777777" w:rsidR="0010684D" w:rsidRDefault="0010684D" w:rsidP="0010684D">
                  <w:pPr>
                    <w:rPr>
                      <w:rFonts w:cs="Arial"/>
                      <w:sz w:val="16"/>
                      <w:szCs w:val="16"/>
                    </w:rPr>
                  </w:pPr>
                </w:p>
              </w:tc>
            </w:tr>
            <w:tr w:rsidR="0010684D" w14:paraId="381AC603" w14:textId="77777777" w:rsidTr="00F6700C">
              <w:tc>
                <w:tcPr>
                  <w:tcW w:w="2156" w:type="dxa"/>
                </w:tcPr>
                <w:p w14:paraId="26F936F5" w14:textId="77777777" w:rsidR="0010684D" w:rsidRDefault="0010684D" w:rsidP="0010684D">
                  <w:pPr>
                    <w:rPr>
                      <w:rFonts w:cs="Arial"/>
                      <w:sz w:val="16"/>
                      <w:szCs w:val="16"/>
                    </w:rPr>
                  </w:pPr>
                  <w:r>
                    <w:t>Unsecured bank bonds</w:t>
                  </w:r>
                </w:p>
              </w:tc>
              <w:tc>
                <w:tcPr>
                  <w:tcW w:w="2156" w:type="dxa"/>
                </w:tcPr>
                <w:p w14:paraId="41BE2EEB" w14:textId="77777777" w:rsidR="0010684D" w:rsidRDefault="0010684D" w:rsidP="0010684D">
                  <w:pPr>
                    <w:rPr>
                      <w:rFonts w:cs="Arial"/>
                      <w:sz w:val="16"/>
                      <w:szCs w:val="16"/>
                    </w:rPr>
                  </w:pPr>
                </w:p>
              </w:tc>
            </w:tr>
            <w:tr w:rsidR="0010684D" w14:paraId="5F124C7C" w14:textId="77777777" w:rsidTr="00F6700C">
              <w:tc>
                <w:tcPr>
                  <w:tcW w:w="2156" w:type="dxa"/>
                </w:tcPr>
                <w:p w14:paraId="762B365B" w14:textId="77777777" w:rsidR="0010684D" w:rsidRDefault="0010684D" w:rsidP="0010684D">
                  <w:pPr>
                    <w:rPr>
                      <w:rFonts w:cs="Arial"/>
                      <w:sz w:val="16"/>
                      <w:szCs w:val="16"/>
                    </w:rPr>
                  </w:pPr>
                  <w:r>
                    <w:t>Covered bank bonds</w:t>
                  </w:r>
                </w:p>
              </w:tc>
              <w:tc>
                <w:tcPr>
                  <w:tcW w:w="2156" w:type="dxa"/>
                </w:tcPr>
                <w:p w14:paraId="72D13605" w14:textId="77777777" w:rsidR="0010684D" w:rsidRDefault="0010684D" w:rsidP="0010684D">
                  <w:pPr>
                    <w:rPr>
                      <w:rFonts w:cs="Arial"/>
                      <w:sz w:val="16"/>
                      <w:szCs w:val="16"/>
                    </w:rPr>
                  </w:pPr>
                </w:p>
              </w:tc>
            </w:tr>
            <w:tr w:rsidR="0010684D" w14:paraId="2FA11424" w14:textId="77777777" w:rsidTr="00F6700C">
              <w:tc>
                <w:tcPr>
                  <w:tcW w:w="2156" w:type="dxa"/>
                </w:tcPr>
                <w:p w14:paraId="5C0D15D3" w14:textId="77777777" w:rsidR="0010684D" w:rsidRDefault="0010684D" w:rsidP="0010684D">
                  <w:pPr>
                    <w:rPr>
                      <w:rFonts w:cs="Arial"/>
                      <w:sz w:val="16"/>
                      <w:szCs w:val="16"/>
                    </w:rPr>
                  </w:pPr>
                  <w:r>
                    <w:t>Corporate bonds</w:t>
                  </w:r>
                </w:p>
              </w:tc>
              <w:tc>
                <w:tcPr>
                  <w:tcW w:w="2156" w:type="dxa"/>
                </w:tcPr>
                <w:p w14:paraId="7D0B2540" w14:textId="77777777" w:rsidR="0010684D" w:rsidRDefault="0010684D" w:rsidP="0010684D">
                  <w:pPr>
                    <w:rPr>
                      <w:rFonts w:cs="Arial"/>
                      <w:sz w:val="16"/>
                      <w:szCs w:val="16"/>
                    </w:rPr>
                  </w:pPr>
                </w:p>
              </w:tc>
            </w:tr>
            <w:tr w:rsidR="0010684D" w14:paraId="6B504F63" w14:textId="77777777" w:rsidTr="00F6700C">
              <w:tc>
                <w:tcPr>
                  <w:tcW w:w="2156" w:type="dxa"/>
                </w:tcPr>
                <w:p w14:paraId="518E87B6" w14:textId="77777777" w:rsidR="0010684D" w:rsidRDefault="0010684D" w:rsidP="0010684D">
                  <w:pPr>
                    <w:rPr>
                      <w:rFonts w:cs="Arial"/>
                      <w:sz w:val="16"/>
                      <w:szCs w:val="16"/>
                    </w:rPr>
                  </w:pPr>
                  <w:r>
                    <w:t>Asset-backed securities</w:t>
                  </w:r>
                </w:p>
              </w:tc>
              <w:tc>
                <w:tcPr>
                  <w:tcW w:w="2156" w:type="dxa"/>
                </w:tcPr>
                <w:p w14:paraId="63F93AC4" w14:textId="77777777" w:rsidR="0010684D" w:rsidRDefault="0010684D" w:rsidP="0010684D">
                  <w:pPr>
                    <w:rPr>
                      <w:rFonts w:cs="Arial"/>
                      <w:sz w:val="16"/>
                      <w:szCs w:val="16"/>
                    </w:rPr>
                  </w:pPr>
                </w:p>
              </w:tc>
            </w:tr>
            <w:tr w:rsidR="0010684D" w14:paraId="46BA7694" w14:textId="77777777" w:rsidTr="00F6700C">
              <w:tc>
                <w:tcPr>
                  <w:tcW w:w="2156" w:type="dxa"/>
                </w:tcPr>
                <w:p w14:paraId="03026F2C" w14:textId="77777777" w:rsidR="0010684D" w:rsidRDefault="0010684D" w:rsidP="0010684D">
                  <w:pPr>
                    <w:rPr>
                      <w:rFonts w:cs="Arial"/>
                      <w:sz w:val="16"/>
                      <w:szCs w:val="16"/>
                    </w:rPr>
                  </w:pPr>
                  <w:r>
                    <w:t>Other marketable assets</w:t>
                  </w:r>
                </w:p>
              </w:tc>
              <w:tc>
                <w:tcPr>
                  <w:tcW w:w="2156" w:type="dxa"/>
                </w:tcPr>
                <w:p w14:paraId="0F6F952C" w14:textId="77777777" w:rsidR="0010684D" w:rsidRDefault="0010684D" w:rsidP="0010684D">
                  <w:pPr>
                    <w:rPr>
                      <w:rFonts w:cs="Arial"/>
                      <w:sz w:val="16"/>
                      <w:szCs w:val="16"/>
                    </w:rPr>
                  </w:pPr>
                </w:p>
              </w:tc>
            </w:tr>
          </w:tbl>
          <w:p w14:paraId="7637797B"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493C4EE8"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35" w:type="dxa"/>
            <w:vAlign w:val="center"/>
          </w:tcPr>
          <w:p w14:paraId="29ABF16D"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536" w:type="dxa"/>
            <w:vAlign w:val="center"/>
          </w:tcPr>
          <w:p w14:paraId="2253F021"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D0269D" w14:paraId="0608F938" w14:textId="092FE368"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C8D8953" w14:textId="43B90B73" w:rsidR="00D0269D" w:rsidRDefault="00D0269D" w:rsidP="00515694">
            <w:r>
              <w:t>IE</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457ED1C9" w14:textId="77777777" w:rsidTr="00F6700C">
              <w:tc>
                <w:tcPr>
                  <w:tcW w:w="2156" w:type="dxa"/>
                </w:tcPr>
                <w:p w14:paraId="7A63E214" w14:textId="77777777" w:rsidR="0010684D" w:rsidRDefault="0010684D" w:rsidP="0010684D">
                  <w:pPr>
                    <w:rPr>
                      <w:rFonts w:cs="Arial"/>
                      <w:sz w:val="16"/>
                      <w:szCs w:val="16"/>
                    </w:rPr>
                  </w:pPr>
                  <w:r>
                    <w:t>Central government securities</w:t>
                  </w:r>
                </w:p>
              </w:tc>
              <w:tc>
                <w:tcPr>
                  <w:tcW w:w="2156" w:type="dxa"/>
                </w:tcPr>
                <w:p w14:paraId="64E5230F" w14:textId="77777777" w:rsidR="0010684D" w:rsidRDefault="0010684D" w:rsidP="0010684D">
                  <w:pPr>
                    <w:rPr>
                      <w:rFonts w:cs="Arial"/>
                      <w:sz w:val="16"/>
                      <w:szCs w:val="16"/>
                    </w:rPr>
                  </w:pPr>
                </w:p>
              </w:tc>
            </w:tr>
            <w:tr w:rsidR="0010684D" w14:paraId="2B55611A" w14:textId="77777777" w:rsidTr="00F6700C">
              <w:tc>
                <w:tcPr>
                  <w:tcW w:w="2156" w:type="dxa"/>
                </w:tcPr>
                <w:p w14:paraId="2D42F5F8" w14:textId="77777777" w:rsidR="0010684D" w:rsidRDefault="0010684D" w:rsidP="0010684D">
                  <w:pPr>
                    <w:rPr>
                      <w:rFonts w:cs="Arial"/>
                      <w:sz w:val="16"/>
                      <w:szCs w:val="16"/>
                    </w:rPr>
                  </w:pPr>
                  <w:r>
                    <w:t>Regional government securities</w:t>
                  </w:r>
                </w:p>
              </w:tc>
              <w:tc>
                <w:tcPr>
                  <w:tcW w:w="2156" w:type="dxa"/>
                </w:tcPr>
                <w:p w14:paraId="7CE2FEC9" w14:textId="77777777" w:rsidR="0010684D" w:rsidRDefault="0010684D" w:rsidP="0010684D">
                  <w:pPr>
                    <w:rPr>
                      <w:rFonts w:cs="Arial"/>
                      <w:sz w:val="16"/>
                      <w:szCs w:val="16"/>
                    </w:rPr>
                  </w:pPr>
                </w:p>
              </w:tc>
            </w:tr>
            <w:tr w:rsidR="0010684D" w14:paraId="4A828290" w14:textId="77777777" w:rsidTr="00F6700C">
              <w:tc>
                <w:tcPr>
                  <w:tcW w:w="2156" w:type="dxa"/>
                </w:tcPr>
                <w:p w14:paraId="057AF47F" w14:textId="77777777" w:rsidR="0010684D" w:rsidRDefault="0010684D" w:rsidP="0010684D">
                  <w:pPr>
                    <w:rPr>
                      <w:rFonts w:cs="Arial"/>
                      <w:sz w:val="16"/>
                      <w:szCs w:val="16"/>
                    </w:rPr>
                  </w:pPr>
                  <w:r>
                    <w:lastRenderedPageBreak/>
                    <w:t>Unsecured bank bonds</w:t>
                  </w:r>
                </w:p>
              </w:tc>
              <w:tc>
                <w:tcPr>
                  <w:tcW w:w="2156" w:type="dxa"/>
                </w:tcPr>
                <w:p w14:paraId="59025BA4" w14:textId="77777777" w:rsidR="0010684D" w:rsidRDefault="0010684D" w:rsidP="0010684D">
                  <w:pPr>
                    <w:rPr>
                      <w:rFonts w:cs="Arial"/>
                      <w:sz w:val="16"/>
                      <w:szCs w:val="16"/>
                    </w:rPr>
                  </w:pPr>
                </w:p>
              </w:tc>
            </w:tr>
            <w:tr w:rsidR="0010684D" w14:paraId="5A8FF251" w14:textId="77777777" w:rsidTr="00F6700C">
              <w:tc>
                <w:tcPr>
                  <w:tcW w:w="2156" w:type="dxa"/>
                </w:tcPr>
                <w:p w14:paraId="0BD79BF1" w14:textId="77777777" w:rsidR="0010684D" w:rsidRDefault="0010684D" w:rsidP="0010684D">
                  <w:pPr>
                    <w:rPr>
                      <w:rFonts w:cs="Arial"/>
                      <w:sz w:val="16"/>
                      <w:szCs w:val="16"/>
                    </w:rPr>
                  </w:pPr>
                  <w:r>
                    <w:t>Covered bank bonds</w:t>
                  </w:r>
                </w:p>
              </w:tc>
              <w:tc>
                <w:tcPr>
                  <w:tcW w:w="2156" w:type="dxa"/>
                </w:tcPr>
                <w:p w14:paraId="698626EB" w14:textId="77777777" w:rsidR="0010684D" w:rsidRDefault="0010684D" w:rsidP="0010684D">
                  <w:pPr>
                    <w:rPr>
                      <w:rFonts w:cs="Arial"/>
                      <w:sz w:val="16"/>
                      <w:szCs w:val="16"/>
                    </w:rPr>
                  </w:pPr>
                </w:p>
              </w:tc>
            </w:tr>
            <w:tr w:rsidR="0010684D" w14:paraId="4BE4AB5C" w14:textId="77777777" w:rsidTr="00F6700C">
              <w:tc>
                <w:tcPr>
                  <w:tcW w:w="2156" w:type="dxa"/>
                </w:tcPr>
                <w:p w14:paraId="5F4FEB4F" w14:textId="77777777" w:rsidR="0010684D" w:rsidRDefault="0010684D" w:rsidP="0010684D">
                  <w:pPr>
                    <w:rPr>
                      <w:rFonts w:cs="Arial"/>
                      <w:sz w:val="16"/>
                      <w:szCs w:val="16"/>
                    </w:rPr>
                  </w:pPr>
                  <w:r>
                    <w:t>Corporate bonds</w:t>
                  </w:r>
                </w:p>
              </w:tc>
              <w:tc>
                <w:tcPr>
                  <w:tcW w:w="2156" w:type="dxa"/>
                </w:tcPr>
                <w:p w14:paraId="18032665" w14:textId="77777777" w:rsidR="0010684D" w:rsidRDefault="0010684D" w:rsidP="0010684D">
                  <w:pPr>
                    <w:rPr>
                      <w:rFonts w:cs="Arial"/>
                      <w:sz w:val="16"/>
                      <w:szCs w:val="16"/>
                    </w:rPr>
                  </w:pPr>
                </w:p>
              </w:tc>
            </w:tr>
            <w:tr w:rsidR="0010684D" w14:paraId="01F51BE9" w14:textId="77777777" w:rsidTr="00F6700C">
              <w:tc>
                <w:tcPr>
                  <w:tcW w:w="2156" w:type="dxa"/>
                </w:tcPr>
                <w:p w14:paraId="1E8ECAE1" w14:textId="77777777" w:rsidR="0010684D" w:rsidRDefault="0010684D" w:rsidP="0010684D">
                  <w:pPr>
                    <w:rPr>
                      <w:rFonts w:cs="Arial"/>
                      <w:sz w:val="16"/>
                      <w:szCs w:val="16"/>
                    </w:rPr>
                  </w:pPr>
                  <w:r>
                    <w:t>Asset-backed securities</w:t>
                  </w:r>
                </w:p>
              </w:tc>
              <w:tc>
                <w:tcPr>
                  <w:tcW w:w="2156" w:type="dxa"/>
                </w:tcPr>
                <w:p w14:paraId="6709E723" w14:textId="77777777" w:rsidR="0010684D" w:rsidRDefault="0010684D" w:rsidP="0010684D">
                  <w:pPr>
                    <w:rPr>
                      <w:rFonts w:cs="Arial"/>
                      <w:sz w:val="16"/>
                      <w:szCs w:val="16"/>
                    </w:rPr>
                  </w:pPr>
                </w:p>
              </w:tc>
            </w:tr>
            <w:tr w:rsidR="0010684D" w14:paraId="10A92647" w14:textId="77777777" w:rsidTr="00F6700C">
              <w:tc>
                <w:tcPr>
                  <w:tcW w:w="2156" w:type="dxa"/>
                </w:tcPr>
                <w:p w14:paraId="333C663A" w14:textId="77777777" w:rsidR="0010684D" w:rsidRDefault="0010684D" w:rsidP="0010684D">
                  <w:pPr>
                    <w:rPr>
                      <w:rFonts w:cs="Arial"/>
                      <w:sz w:val="16"/>
                      <w:szCs w:val="16"/>
                    </w:rPr>
                  </w:pPr>
                  <w:r>
                    <w:t>Other marketable assets</w:t>
                  </w:r>
                </w:p>
              </w:tc>
              <w:tc>
                <w:tcPr>
                  <w:tcW w:w="2156" w:type="dxa"/>
                </w:tcPr>
                <w:p w14:paraId="2F2A9BD6" w14:textId="77777777" w:rsidR="0010684D" w:rsidRDefault="0010684D" w:rsidP="0010684D">
                  <w:pPr>
                    <w:rPr>
                      <w:rFonts w:cs="Arial"/>
                      <w:sz w:val="16"/>
                      <w:szCs w:val="16"/>
                    </w:rPr>
                  </w:pPr>
                </w:p>
              </w:tc>
            </w:tr>
          </w:tbl>
          <w:p w14:paraId="7CD9FE47"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51FCF4C9" w14:textId="28AC08B3"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lastRenderedPageBreak/>
              <w:t>No</w:t>
            </w:r>
          </w:p>
        </w:tc>
        <w:tc>
          <w:tcPr>
            <w:tcW w:w="2835" w:type="dxa"/>
            <w:vAlign w:val="center"/>
          </w:tcPr>
          <w:p w14:paraId="70479AC2" w14:textId="43A42B22"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No</w:t>
            </w:r>
          </w:p>
        </w:tc>
        <w:tc>
          <w:tcPr>
            <w:tcW w:w="4536" w:type="dxa"/>
            <w:vAlign w:val="center"/>
          </w:tcPr>
          <w:p w14:paraId="0D33AFDA"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D0269D" w14:paraId="34EFD4C6" w14:textId="12EDF1F9"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78CC425" w14:textId="67B8E42D" w:rsidR="00D0269D" w:rsidRDefault="00D0269D" w:rsidP="00515694">
            <w:r>
              <w:t>IT</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2645E190" w14:textId="77777777" w:rsidTr="00F6700C">
              <w:tc>
                <w:tcPr>
                  <w:tcW w:w="2156" w:type="dxa"/>
                </w:tcPr>
                <w:p w14:paraId="442E3AD9" w14:textId="77777777" w:rsidR="0010684D" w:rsidRDefault="0010684D" w:rsidP="0010684D">
                  <w:pPr>
                    <w:rPr>
                      <w:rFonts w:cs="Arial"/>
                      <w:sz w:val="16"/>
                      <w:szCs w:val="16"/>
                    </w:rPr>
                  </w:pPr>
                  <w:r>
                    <w:t>Central government securities</w:t>
                  </w:r>
                </w:p>
              </w:tc>
              <w:tc>
                <w:tcPr>
                  <w:tcW w:w="2156" w:type="dxa"/>
                </w:tcPr>
                <w:p w14:paraId="3C94747E" w14:textId="77777777" w:rsidR="0010684D" w:rsidRDefault="0010684D" w:rsidP="0010684D">
                  <w:pPr>
                    <w:rPr>
                      <w:rFonts w:cs="Arial"/>
                      <w:sz w:val="16"/>
                      <w:szCs w:val="16"/>
                    </w:rPr>
                  </w:pPr>
                </w:p>
              </w:tc>
            </w:tr>
            <w:tr w:rsidR="0010684D" w14:paraId="2C6466F1" w14:textId="77777777" w:rsidTr="00F6700C">
              <w:tc>
                <w:tcPr>
                  <w:tcW w:w="2156" w:type="dxa"/>
                </w:tcPr>
                <w:p w14:paraId="61EB1858" w14:textId="77777777" w:rsidR="0010684D" w:rsidRDefault="0010684D" w:rsidP="0010684D">
                  <w:pPr>
                    <w:rPr>
                      <w:rFonts w:cs="Arial"/>
                      <w:sz w:val="16"/>
                      <w:szCs w:val="16"/>
                    </w:rPr>
                  </w:pPr>
                  <w:r>
                    <w:t>Regional government securities</w:t>
                  </w:r>
                </w:p>
              </w:tc>
              <w:tc>
                <w:tcPr>
                  <w:tcW w:w="2156" w:type="dxa"/>
                </w:tcPr>
                <w:p w14:paraId="1311C94E" w14:textId="77777777" w:rsidR="0010684D" w:rsidRDefault="0010684D" w:rsidP="0010684D">
                  <w:pPr>
                    <w:rPr>
                      <w:rFonts w:cs="Arial"/>
                      <w:sz w:val="16"/>
                      <w:szCs w:val="16"/>
                    </w:rPr>
                  </w:pPr>
                </w:p>
              </w:tc>
            </w:tr>
            <w:tr w:rsidR="0010684D" w14:paraId="7701F297" w14:textId="77777777" w:rsidTr="00F6700C">
              <w:tc>
                <w:tcPr>
                  <w:tcW w:w="2156" w:type="dxa"/>
                </w:tcPr>
                <w:p w14:paraId="22CDE878" w14:textId="77777777" w:rsidR="0010684D" w:rsidRDefault="0010684D" w:rsidP="0010684D">
                  <w:pPr>
                    <w:rPr>
                      <w:rFonts w:cs="Arial"/>
                      <w:sz w:val="16"/>
                      <w:szCs w:val="16"/>
                    </w:rPr>
                  </w:pPr>
                  <w:r>
                    <w:t>Unsecured bank bonds</w:t>
                  </w:r>
                </w:p>
              </w:tc>
              <w:tc>
                <w:tcPr>
                  <w:tcW w:w="2156" w:type="dxa"/>
                </w:tcPr>
                <w:p w14:paraId="505C10EB" w14:textId="77777777" w:rsidR="0010684D" w:rsidRDefault="0010684D" w:rsidP="0010684D">
                  <w:pPr>
                    <w:rPr>
                      <w:rFonts w:cs="Arial"/>
                      <w:sz w:val="16"/>
                      <w:szCs w:val="16"/>
                    </w:rPr>
                  </w:pPr>
                </w:p>
              </w:tc>
            </w:tr>
            <w:tr w:rsidR="0010684D" w14:paraId="45D94070" w14:textId="77777777" w:rsidTr="00F6700C">
              <w:tc>
                <w:tcPr>
                  <w:tcW w:w="2156" w:type="dxa"/>
                </w:tcPr>
                <w:p w14:paraId="20C4884A" w14:textId="77777777" w:rsidR="0010684D" w:rsidRDefault="0010684D" w:rsidP="0010684D">
                  <w:pPr>
                    <w:rPr>
                      <w:rFonts w:cs="Arial"/>
                      <w:sz w:val="16"/>
                      <w:szCs w:val="16"/>
                    </w:rPr>
                  </w:pPr>
                  <w:r>
                    <w:t>Covered bank bonds</w:t>
                  </w:r>
                </w:p>
              </w:tc>
              <w:tc>
                <w:tcPr>
                  <w:tcW w:w="2156" w:type="dxa"/>
                </w:tcPr>
                <w:p w14:paraId="2EAD350F" w14:textId="77777777" w:rsidR="0010684D" w:rsidRDefault="0010684D" w:rsidP="0010684D">
                  <w:pPr>
                    <w:rPr>
                      <w:rFonts w:cs="Arial"/>
                      <w:sz w:val="16"/>
                      <w:szCs w:val="16"/>
                    </w:rPr>
                  </w:pPr>
                </w:p>
              </w:tc>
            </w:tr>
            <w:tr w:rsidR="0010684D" w14:paraId="731BB917" w14:textId="77777777" w:rsidTr="00F6700C">
              <w:tc>
                <w:tcPr>
                  <w:tcW w:w="2156" w:type="dxa"/>
                </w:tcPr>
                <w:p w14:paraId="3A89E72C" w14:textId="77777777" w:rsidR="0010684D" w:rsidRDefault="0010684D" w:rsidP="0010684D">
                  <w:pPr>
                    <w:rPr>
                      <w:rFonts w:cs="Arial"/>
                      <w:sz w:val="16"/>
                      <w:szCs w:val="16"/>
                    </w:rPr>
                  </w:pPr>
                  <w:r>
                    <w:t>Corporate bonds</w:t>
                  </w:r>
                </w:p>
              </w:tc>
              <w:tc>
                <w:tcPr>
                  <w:tcW w:w="2156" w:type="dxa"/>
                </w:tcPr>
                <w:p w14:paraId="57765EB2" w14:textId="77777777" w:rsidR="0010684D" w:rsidRDefault="0010684D" w:rsidP="0010684D">
                  <w:pPr>
                    <w:rPr>
                      <w:rFonts w:cs="Arial"/>
                      <w:sz w:val="16"/>
                      <w:szCs w:val="16"/>
                    </w:rPr>
                  </w:pPr>
                </w:p>
              </w:tc>
            </w:tr>
            <w:tr w:rsidR="0010684D" w14:paraId="18E9C3EE" w14:textId="77777777" w:rsidTr="00F6700C">
              <w:tc>
                <w:tcPr>
                  <w:tcW w:w="2156" w:type="dxa"/>
                </w:tcPr>
                <w:p w14:paraId="09988CD0" w14:textId="77777777" w:rsidR="0010684D" w:rsidRDefault="0010684D" w:rsidP="0010684D">
                  <w:pPr>
                    <w:rPr>
                      <w:rFonts w:cs="Arial"/>
                      <w:sz w:val="16"/>
                      <w:szCs w:val="16"/>
                    </w:rPr>
                  </w:pPr>
                  <w:r>
                    <w:t>Asset-backed securities</w:t>
                  </w:r>
                </w:p>
              </w:tc>
              <w:tc>
                <w:tcPr>
                  <w:tcW w:w="2156" w:type="dxa"/>
                </w:tcPr>
                <w:p w14:paraId="3C5EB8F1" w14:textId="77777777" w:rsidR="0010684D" w:rsidRDefault="0010684D" w:rsidP="0010684D">
                  <w:pPr>
                    <w:rPr>
                      <w:rFonts w:cs="Arial"/>
                      <w:sz w:val="16"/>
                      <w:szCs w:val="16"/>
                    </w:rPr>
                  </w:pPr>
                </w:p>
              </w:tc>
            </w:tr>
            <w:tr w:rsidR="0010684D" w14:paraId="23947988" w14:textId="77777777" w:rsidTr="00F6700C">
              <w:tc>
                <w:tcPr>
                  <w:tcW w:w="2156" w:type="dxa"/>
                </w:tcPr>
                <w:p w14:paraId="5B0E34C9" w14:textId="77777777" w:rsidR="0010684D" w:rsidRDefault="0010684D" w:rsidP="0010684D">
                  <w:pPr>
                    <w:rPr>
                      <w:rFonts w:cs="Arial"/>
                      <w:sz w:val="16"/>
                      <w:szCs w:val="16"/>
                    </w:rPr>
                  </w:pPr>
                  <w:r>
                    <w:t>Other marketable assets</w:t>
                  </w:r>
                </w:p>
              </w:tc>
              <w:tc>
                <w:tcPr>
                  <w:tcW w:w="2156" w:type="dxa"/>
                </w:tcPr>
                <w:p w14:paraId="4B0BED1E" w14:textId="77777777" w:rsidR="0010684D" w:rsidRDefault="0010684D" w:rsidP="0010684D">
                  <w:pPr>
                    <w:rPr>
                      <w:rFonts w:cs="Arial"/>
                      <w:sz w:val="16"/>
                      <w:szCs w:val="16"/>
                    </w:rPr>
                  </w:pPr>
                </w:p>
              </w:tc>
            </w:tr>
          </w:tbl>
          <w:p w14:paraId="2E4D8B7F"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6FED489F" w14:textId="181233B1"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472E82">
              <w:rPr>
                <w:rFonts w:cs="Arial"/>
                <w:sz w:val="16"/>
                <w:szCs w:val="16"/>
              </w:rPr>
              <w:t>No for exempt entities (incl. residents)</w:t>
            </w:r>
          </w:p>
        </w:tc>
        <w:tc>
          <w:tcPr>
            <w:tcW w:w="2835" w:type="dxa"/>
            <w:vAlign w:val="center"/>
          </w:tcPr>
          <w:p w14:paraId="7D07F285" w14:textId="609C66B7"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4D68A4A3" w14:textId="0FEE0B44"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Relief at source or reclaim</w:t>
            </w:r>
          </w:p>
        </w:tc>
      </w:tr>
      <w:tr w:rsidR="00D0269D" w14:paraId="55B2DB84" w14:textId="4280F07C"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476DA2E" w14:textId="690FDEC7" w:rsidR="00D0269D" w:rsidRDefault="00D0269D" w:rsidP="00515694">
            <w:r>
              <w:t>LT</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72B6B160" w14:textId="77777777" w:rsidTr="00F6700C">
              <w:tc>
                <w:tcPr>
                  <w:tcW w:w="2156" w:type="dxa"/>
                </w:tcPr>
                <w:p w14:paraId="120723E3" w14:textId="77777777" w:rsidR="0010684D" w:rsidRDefault="0010684D" w:rsidP="0010684D">
                  <w:pPr>
                    <w:rPr>
                      <w:rFonts w:cs="Arial"/>
                      <w:sz w:val="16"/>
                      <w:szCs w:val="16"/>
                    </w:rPr>
                  </w:pPr>
                  <w:r>
                    <w:t>Central government securities</w:t>
                  </w:r>
                </w:p>
              </w:tc>
              <w:tc>
                <w:tcPr>
                  <w:tcW w:w="2156" w:type="dxa"/>
                </w:tcPr>
                <w:p w14:paraId="36F867E6" w14:textId="77777777" w:rsidR="0010684D" w:rsidRDefault="0010684D" w:rsidP="0010684D">
                  <w:pPr>
                    <w:rPr>
                      <w:rFonts w:cs="Arial"/>
                      <w:sz w:val="16"/>
                      <w:szCs w:val="16"/>
                    </w:rPr>
                  </w:pPr>
                </w:p>
              </w:tc>
            </w:tr>
            <w:tr w:rsidR="0010684D" w14:paraId="755DA3A2" w14:textId="77777777" w:rsidTr="00F6700C">
              <w:tc>
                <w:tcPr>
                  <w:tcW w:w="2156" w:type="dxa"/>
                </w:tcPr>
                <w:p w14:paraId="65BFB35F" w14:textId="77777777" w:rsidR="0010684D" w:rsidRDefault="0010684D" w:rsidP="0010684D">
                  <w:pPr>
                    <w:rPr>
                      <w:rFonts w:cs="Arial"/>
                      <w:sz w:val="16"/>
                      <w:szCs w:val="16"/>
                    </w:rPr>
                  </w:pPr>
                  <w:r>
                    <w:t>Regional government securities</w:t>
                  </w:r>
                </w:p>
              </w:tc>
              <w:tc>
                <w:tcPr>
                  <w:tcW w:w="2156" w:type="dxa"/>
                </w:tcPr>
                <w:p w14:paraId="06513B53" w14:textId="77777777" w:rsidR="0010684D" w:rsidRDefault="0010684D" w:rsidP="0010684D">
                  <w:pPr>
                    <w:rPr>
                      <w:rFonts w:cs="Arial"/>
                      <w:sz w:val="16"/>
                      <w:szCs w:val="16"/>
                    </w:rPr>
                  </w:pPr>
                </w:p>
              </w:tc>
            </w:tr>
            <w:tr w:rsidR="0010684D" w14:paraId="0EEFDEA6" w14:textId="77777777" w:rsidTr="00F6700C">
              <w:tc>
                <w:tcPr>
                  <w:tcW w:w="2156" w:type="dxa"/>
                </w:tcPr>
                <w:p w14:paraId="245B7ECE" w14:textId="77777777" w:rsidR="0010684D" w:rsidRDefault="0010684D" w:rsidP="0010684D">
                  <w:pPr>
                    <w:rPr>
                      <w:rFonts w:cs="Arial"/>
                      <w:sz w:val="16"/>
                      <w:szCs w:val="16"/>
                    </w:rPr>
                  </w:pPr>
                  <w:r>
                    <w:t>Unsecured bank bonds</w:t>
                  </w:r>
                </w:p>
              </w:tc>
              <w:tc>
                <w:tcPr>
                  <w:tcW w:w="2156" w:type="dxa"/>
                </w:tcPr>
                <w:p w14:paraId="651C6F8A" w14:textId="77777777" w:rsidR="0010684D" w:rsidRDefault="0010684D" w:rsidP="0010684D">
                  <w:pPr>
                    <w:rPr>
                      <w:rFonts w:cs="Arial"/>
                      <w:sz w:val="16"/>
                      <w:szCs w:val="16"/>
                    </w:rPr>
                  </w:pPr>
                </w:p>
              </w:tc>
            </w:tr>
            <w:tr w:rsidR="0010684D" w14:paraId="4CC56466" w14:textId="77777777" w:rsidTr="00F6700C">
              <w:tc>
                <w:tcPr>
                  <w:tcW w:w="2156" w:type="dxa"/>
                </w:tcPr>
                <w:p w14:paraId="233D2DCB" w14:textId="77777777" w:rsidR="0010684D" w:rsidRDefault="0010684D" w:rsidP="0010684D">
                  <w:pPr>
                    <w:rPr>
                      <w:rFonts w:cs="Arial"/>
                      <w:sz w:val="16"/>
                      <w:szCs w:val="16"/>
                    </w:rPr>
                  </w:pPr>
                  <w:r>
                    <w:t>Covered bank bonds</w:t>
                  </w:r>
                </w:p>
              </w:tc>
              <w:tc>
                <w:tcPr>
                  <w:tcW w:w="2156" w:type="dxa"/>
                </w:tcPr>
                <w:p w14:paraId="7D129404" w14:textId="77777777" w:rsidR="0010684D" w:rsidRDefault="0010684D" w:rsidP="0010684D">
                  <w:pPr>
                    <w:rPr>
                      <w:rFonts w:cs="Arial"/>
                      <w:sz w:val="16"/>
                      <w:szCs w:val="16"/>
                    </w:rPr>
                  </w:pPr>
                </w:p>
              </w:tc>
            </w:tr>
            <w:tr w:rsidR="0010684D" w14:paraId="2FC5EC06" w14:textId="77777777" w:rsidTr="00F6700C">
              <w:tc>
                <w:tcPr>
                  <w:tcW w:w="2156" w:type="dxa"/>
                </w:tcPr>
                <w:p w14:paraId="4BA97C23" w14:textId="77777777" w:rsidR="0010684D" w:rsidRDefault="0010684D" w:rsidP="0010684D">
                  <w:pPr>
                    <w:rPr>
                      <w:rFonts w:cs="Arial"/>
                      <w:sz w:val="16"/>
                      <w:szCs w:val="16"/>
                    </w:rPr>
                  </w:pPr>
                  <w:r>
                    <w:t>Corporate bonds</w:t>
                  </w:r>
                </w:p>
              </w:tc>
              <w:tc>
                <w:tcPr>
                  <w:tcW w:w="2156" w:type="dxa"/>
                </w:tcPr>
                <w:p w14:paraId="400C37D0" w14:textId="77777777" w:rsidR="0010684D" w:rsidRDefault="0010684D" w:rsidP="0010684D">
                  <w:pPr>
                    <w:rPr>
                      <w:rFonts w:cs="Arial"/>
                      <w:sz w:val="16"/>
                      <w:szCs w:val="16"/>
                    </w:rPr>
                  </w:pPr>
                </w:p>
              </w:tc>
            </w:tr>
            <w:tr w:rsidR="0010684D" w14:paraId="1D2B7E76" w14:textId="77777777" w:rsidTr="00F6700C">
              <w:tc>
                <w:tcPr>
                  <w:tcW w:w="2156" w:type="dxa"/>
                </w:tcPr>
                <w:p w14:paraId="56FC6444" w14:textId="77777777" w:rsidR="0010684D" w:rsidRDefault="0010684D" w:rsidP="0010684D">
                  <w:pPr>
                    <w:rPr>
                      <w:rFonts w:cs="Arial"/>
                      <w:sz w:val="16"/>
                      <w:szCs w:val="16"/>
                    </w:rPr>
                  </w:pPr>
                  <w:r>
                    <w:lastRenderedPageBreak/>
                    <w:t>Asset-backed securities</w:t>
                  </w:r>
                </w:p>
              </w:tc>
              <w:tc>
                <w:tcPr>
                  <w:tcW w:w="2156" w:type="dxa"/>
                </w:tcPr>
                <w:p w14:paraId="2B9F667C" w14:textId="77777777" w:rsidR="0010684D" w:rsidRDefault="0010684D" w:rsidP="0010684D">
                  <w:pPr>
                    <w:rPr>
                      <w:rFonts w:cs="Arial"/>
                      <w:sz w:val="16"/>
                      <w:szCs w:val="16"/>
                    </w:rPr>
                  </w:pPr>
                </w:p>
              </w:tc>
            </w:tr>
            <w:tr w:rsidR="0010684D" w14:paraId="39F3984B" w14:textId="77777777" w:rsidTr="00F6700C">
              <w:tc>
                <w:tcPr>
                  <w:tcW w:w="2156" w:type="dxa"/>
                </w:tcPr>
                <w:p w14:paraId="289F3F6C" w14:textId="77777777" w:rsidR="0010684D" w:rsidRDefault="0010684D" w:rsidP="0010684D">
                  <w:pPr>
                    <w:rPr>
                      <w:rFonts w:cs="Arial"/>
                      <w:sz w:val="16"/>
                      <w:szCs w:val="16"/>
                    </w:rPr>
                  </w:pPr>
                  <w:r>
                    <w:t>Other marketable assets</w:t>
                  </w:r>
                </w:p>
              </w:tc>
              <w:tc>
                <w:tcPr>
                  <w:tcW w:w="2156" w:type="dxa"/>
                </w:tcPr>
                <w:p w14:paraId="0050E1D0" w14:textId="77777777" w:rsidR="0010684D" w:rsidRDefault="0010684D" w:rsidP="0010684D">
                  <w:pPr>
                    <w:rPr>
                      <w:rFonts w:cs="Arial"/>
                      <w:sz w:val="16"/>
                      <w:szCs w:val="16"/>
                    </w:rPr>
                  </w:pPr>
                </w:p>
              </w:tc>
            </w:tr>
          </w:tbl>
          <w:p w14:paraId="6E9CF86A"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16F2F551" w14:textId="65231453"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472E82">
              <w:rPr>
                <w:rFonts w:cs="Arial"/>
                <w:sz w:val="16"/>
                <w:szCs w:val="16"/>
              </w:rPr>
              <w:lastRenderedPageBreak/>
              <w:t>No for government bonds</w:t>
            </w:r>
          </w:p>
        </w:tc>
        <w:tc>
          <w:tcPr>
            <w:tcW w:w="2835" w:type="dxa"/>
            <w:vAlign w:val="center"/>
          </w:tcPr>
          <w:p w14:paraId="01B9F32E" w14:textId="63075AD5"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679694C5" w14:textId="508BC042"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Reclaim</w:t>
            </w:r>
          </w:p>
        </w:tc>
      </w:tr>
      <w:tr w:rsidR="00D0269D" w14:paraId="0CC9CAF5" w14:textId="16D62D99"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B6D3448" w14:textId="26392B3B" w:rsidR="00D0269D" w:rsidRDefault="00D0269D" w:rsidP="00515694">
            <w:r>
              <w:t>LU</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3B5554D4" w14:textId="77777777" w:rsidTr="00F6700C">
              <w:tc>
                <w:tcPr>
                  <w:tcW w:w="2156" w:type="dxa"/>
                </w:tcPr>
                <w:p w14:paraId="512643C6" w14:textId="77777777" w:rsidR="0010684D" w:rsidRDefault="0010684D" w:rsidP="0010684D">
                  <w:pPr>
                    <w:rPr>
                      <w:rFonts w:cs="Arial"/>
                      <w:sz w:val="16"/>
                      <w:szCs w:val="16"/>
                    </w:rPr>
                  </w:pPr>
                  <w:r>
                    <w:t>Central government securities</w:t>
                  </w:r>
                </w:p>
              </w:tc>
              <w:tc>
                <w:tcPr>
                  <w:tcW w:w="2156" w:type="dxa"/>
                </w:tcPr>
                <w:p w14:paraId="4402D294" w14:textId="77777777" w:rsidR="0010684D" w:rsidRDefault="0010684D" w:rsidP="0010684D">
                  <w:pPr>
                    <w:rPr>
                      <w:rFonts w:cs="Arial"/>
                      <w:sz w:val="16"/>
                      <w:szCs w:val="16"/>
                    </w:rPr>
                  </w:pPr>
                </w:p>
              </w:tc>
            </w:tr>
            <w:tr w:rsidR="0010684D" w14:paraId="3B2B6459" w14:textId="77777777" w:rsidTr="00F6700C">
              <w:tc>
                <w:tcPr>
                  <w:tcW w:w="2156" w:type="dxa"/>
                </w:tcPr>
                <w:p w14:paraId="53A4136B" w14:textId="77777777" w:rsidR="0010684D" w:rsidRDefault="0010684D" w:rsidP="0010684D">
                  <w:pPr>
                    <w:rPr>
                      <w:rFonts w:cs="Arial"/>
                      <w:sz w:val="16"/>
                      <w:szCs w:val="16"/>
                    </w:rPr>
                  </w:pPr>
                  <w:r>
                    <w:t>Regional government securities</w:t>
                  </w:r>
                </w:p>
              </w:tc>
              <w:tc>
                <w:tcPr>
                  <w:tcW w:w="2156" w:type="dxa"/>
                </w:tcPr>
                <w:p w14:paraId="5889D7DF" w14:textId="77777777" w:rsidR="0010684D" w:rsidRDefault="0010684D" w:rsidP="0010684D">
                  <w:pPr>
                    <w:rPr>
                      <w:rFonts w:cs="Arial"/>
                      <w:sz w:val="16"/>
                      <w:szCs w:val="16"/>
                    </w:rPr>
                  </w:pPr>
                </w:p>
              </w:tc>
            </w:tr>
            <w:tr w:rsidR="0010684D" w14:paraId="5F793706" w14:textId="77777777" w:rsidTr="00F6700C">
              <w:tc>
                <w:tcPr>
                  <w:tcW w:w="2156" w:type="dxa"/>
                </w:tcPr>
                <w:p w14:paraId="0AB5781C" w14:textId="77777777" w:rsidR="0010684D" w:rsidRDefault="0010684D" w:rsidP="0010684D">
                  <w:pPr>
                    <w:rPr>
                      <w:rFonts w:cs="Arial"/>
                      <w:sz w:val="16"/>
                      <w:szCs w:val="16"/>
                    </w:rPr>
                  </w:pPr>
                  <w:r>
                    <w:t>Unsecured bank bonds</w:t>
                  </w:r>
                </w:p>
              </w:tc>
              <w:tc>
                <w:tcPr>
                  <w:tcW w:w="2156" w:type="dxa"/>
                </w:tcPr>
                <w:p w14:paraId="6ECD927A" w14:textId="77777777" w:rsidR="0010684D" w:rsidRDefault="0010684D" w:rsidP="0010684D">
                  <w:pPr>
                    <w:rPr>
                      <w:rFonts w:cs="Arial"/>
                      <w:sz w:val="16"/>
                      <w:szCs w:val="16"/>
                    </w:rPr>
                  </w:pPr>
                </w:p>
              </w:tc>
            </w:tr>
            <w:tr w:rsidR="0010684D" w14:paraId="0E0F8DCE" w14:textId="77777777" w:rsidTr="00F6700C">
              <w:tc>
                <w:tcPr>
                  <w:tcW w:w="2156" w:type="dxa"/>
                </w:tcPr>
                <w:p w14:paraId="4840BFD0" w14:textId="77777777" w:rsidR="0010684D" w:rsidRDefault="0010684D" w:rsidP="0010684D">
                  <w:pPr>
                    <w:rPr>
                      <w:rFonts w:cs="Arial"/>
                      <w:sz w:val="16"/>
                      <w:szCs w:val="16"/>
                    </w:rPr>
                  </w:pPr>
                  <w:r>
                    <w:t>Covered bank bonds</w:t>
                  </w:r>
                </w:p>
              </w:tc>
              <w:tc>
                <w:tcPr>
                  <w:tcW w:w="2156" w:type="dxa"/>
                </w:tcPr>
                <w:p w14:paraId="770B7835" w14:textId="77777777" w:rsidR="0010684D" w:rsidRDefault="0010684D" w:rsidP="0010684D">
                  <w:pPr>
                    <w:rPr>
                      <w:rFonts w:cs="Arial"/>
                      <w:sz w:val="16"/>
                      <w:szCs w:val="16"/>
                    </w:rPr>
                  </w:pPr>
                </w:p>
              </w:tc>
            </w:tr>
            <w:tr w:rsidR="0010684D" w14:paraId="34DDE88A" w14:textId="77777777" w:rsidTr="00F6700C">
              <w:tc>
                <w:tcPr>
                  <w:tcW w:w="2156" w:type="dxa"/>
                </w:tcPr>
                <w:p w14:paraId="05BFD7C1" w14:textId="77777777" w:rsidR="0010684D" w:rsidRDefault="0010684D" w:rsidP="0010684D">
                  <w:pPr>
                    <w:rPr>
                      <w:rFonts w:cs="Arial"/>
                      <w:sz w:val="16"/>
                      <w:szCs w:val="16"/>
                    </w:rPr>
                  </w:pPr>
                  <w:r>
                    <w:t>Corporate bonds</w:t>
                  </w:r>
                </w:p>
              </w:tc>
              <w:tc>
                <w:tcPr>
                  <w:tcW w:w="2156" w:type="dxa"/>
                </w:tcPr>
                <w:p w14:paraId="2BC4B845" w14:textId="77777777" w:rsidR="0010684D" w:rsidRDefault="0010684D" w:rsidP="0010684D">
                  <w:pPr>
                    <w:rPr>
                      <w:rFonts w:cs="Arial"/>
                      <w:sz w:val="16"/>
                      <w:szCs w:val="16"/>
                    </w:rPr>
                  </w:pPr>
                </w:p>
              </w:tc>
            </w:tr>
            <w:tr w:rsidR="0010684D" w14:paraId="7BE95088" w14:textId="77777777" w:rsidTr="00F6700C">
              <w:tc>
                <w:tcPr>
                  <w:tcW w:w="2156" w:type="dxa"/>
                </w:tcPr>
                <w:p w14:paraId="402EB5D2" w14:textId="77777777" w:rsidR="0010684D" w:rsidRDefault="0010684D" w:rsidP="0010684D">
                  <w:pPr>
                    <w:rPr>
                      <w:rFonts w:cs="Arial"/>
                      <w:sz w:val="16"/>
                      <w:szCs w:val="16"/>
                    </w:rPr>
                  </w:pPr>
                  <w:r>
                    <w:t>Asset-backed securities</w:t>
                  </w:r>
                </w:p>
              </w:tc>
              <w:tc>
                <w:tcPr>
                  <w:tcW w:w="2156" w:type="dxa"/>
                </w:tcPr>
                <w:p w14:paraId="5B022243" w14:textId="77777777" w:rsidR="0010684D" w:rsidRDefault="0010684D" w:rsidP="0010684D">
                  <w:pPr>
                    <w:rPr>
                      <w:rFonts w:cs="Arial"/>
                      <w:sz w:val="16"/>
                      <w:szCs w:val="16"/>
                    </w:rPr>
                  </w:pPr>
                </w:p>
              </w:tc>
            </w:tr>
            <w:tr w:rsidR="0010684D" w14:paraId="0A45040D" w14:textId="77777777" w:rsidTr="00F6700C">
              <w:tc>
                <w:tcPr>
                  <w:tcW w:w="2156" w:type="dxa"/>
                </w:tcPr>
                <w:p w14:paraId="40C37CB3" w14:textId="77777777" w:rsidR="0010684D" w:rsidRDefault="0010684D" w:rsidP="0010684D">
                  <w:pPr>
                    <w:rPr>
                      <w:rFonts w:cs="Arial"/>
                      <w:sz w:val="16"/>
                      <w:szCs w:val="16"/>
                    </w:rPr>
                  </w:pPr>
                  <w:r>
                    <w:t>Other marketable assets</w:t>
                  </w:r>
                </w:p>
              </w:tc>
              <w:tc>
                <w:tcPr>
                  <w:tcW w:w="2156" w:type="dxa"/>
                </w:tcPr>
                <w:p w14:paraId="2693AC48" w14:textId="77777777" w:rsidR="0010684D" w:rsidRDefault="0010684D" w:rsidP="0010684D">
                  <w:pPr>
                    <w:rPr>
                      <w:rFonts w:cs="Arial"/>
                      <w:sz w:val="16"/>
                      <w:szCs w:val="16"/>
                    </w:rPr>
                  </w:pPr>
                </w:p>
              </w:tc>
            </w:tr>
          </w:tbl>
          <w:p w14:paraId="777B52A5"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511E6F63" w14:textId="00B6A168"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No</w:t>
            </w:r>
          </w:p>
        </w:tc>
        <w:tc>
          <w:tcPr>
            <w:tcW w:w="2835" w:type="dxa"/>
            <w:vAlign w:val="center"/>
          </w:tcPr>
          <w:p w14:paraId="17A41517" w14:textId="2B159C69"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No</w:t>
            </w:r>
          </w:p>
        </w:tc>
        <w:tc>
          <w:tcPr>
            <w:tcW w:w="4536" w:type="dxa"/>
            <w:vAlign w:val="center"/>
          </w:tcPr>
          <w:p w14:paraId="31A00CDE"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D0269D" w14:paraId="06D2D0D5" w14:textId="641A62A9"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9EBD40D" w14:textId="750EB40D" w:rsidR="00D0269D" w:rsidRDefault="00D0269D" w:rsidP="00515694">
            <w:r>
              <w:t>LV</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0F8237F4" w14:textId="77777777" w:rsidTr="00F6700C">
              <w:tc>
                <w:tcPr>
                  <w:tcW w:w="2156" w:type="dxa"/>
                </w:tcPr>
                <w:p w14:paraId="14B91B8D" w14:textId="77777777" w:rsidR="0010684D" w:rsidRDefault="0010684D" w:rsidP="0010684D">
                  <w:pPr>
                    <w:rPr>
                      <w:rFonts w:cs="Arial"/>
                      <w:sz w:val="16"/>
                      <w:szCs w:val="16"/>
                    </w:rPr>
                  </w:pPr>
                  <w:r>
                    <w:t>Central government securities</w:t>
                  </w:r>
                </w:p>
              </w:tc>
              <w:tc>
                <w:tcPr>
                  <w:tcW w:w="2156" w:type="dxa"/>
                </w:tcPr>
                <w:p w14:paraId="1C62A5E0" w14:textId="77777777" w:rsidR="0010684D" w:rsidRDefault="0010684D" w:rsidP="0010684D">
                  <w:pPr>
                    <w:rPr>
                      <w:rFonts w:cs="Arial"/>
                      <w:sz w:val="16"/>
                      <w:szCs w:val="16"/>
                    </w:rPr>
                  </w:pPr>
                </w:p>
              </w:tc>
            </w:tr>
            <w:tr w:rsidR="0010684D" w14:paraId="54D15E89" w14:textId="77777777" w:rsidTr="00F6700C">
              <w:tc>
                <w:tcPr>
                  <w:tcW w:w="2156" w:type="dxa"/>
                </w:tcPr>
                <w:p w14:paraId="11A93A40" w14:textId="77777777" w:rsidR="0010684D" w:rsidRDefault="0010684D" w:rsidP="0010684D">
                  <w:pPr>
                    <w:rPr>
                      <w:rFonts w:cs="Arial"/>
                      <w:sz w:val="16"/>
                      <w:szCs w:val="16"/>
                    </w:rPr>
                  </w:pPr>
                  <w:r>
                    <w:t>Regional government securities</w:t>
                  </w:r>
                </w:p>
              </w:tc>
              <w:tc>
                <w:tcPr>
                  <w:tcW w:w="2156" w:type="dxa"/>
                </w:tcPr>
                <w:p w14:paraId="242C5BFA" w14:textId="77777777" w:rsidR="0010684D" w:rsidRDefault="0010684D" w:rsidP="0010684D">
                  <w:pPr>
                    <w:rPr>
                      <w:rFonts w:cs="Arial"/>
                      <w:sz w:val="16"/>
                      <w:szCs w:val="16"/>
                    </w:rPr>
                  </w:pPr>
                </w:p>
              </w:tc>
            </w:tr>
            <w:tr w:rsidR="0010684D" w14:paraId="23D26F03" w14:textId="77777777" w:rsidTr="00F6700C">
              <w:tc>
                <w:tcPr>
                  <w:tcW w:w="2156" w:type="dxa"/>
                </w:tcPr>
                <w:p w14:paraId="7F248A01" w14:textId="77777777" w:rsidR="0010684D" w:rsidRDefault="0010684D" w:rsidP="0010684D">
                  <w:pPr>
                    <w:rPr>
                      <w:rFonts w:cs="Arial"/>
                      <w:sz w:val="16"/>
                      <w:szCs w:val="16"/>
                    </w:rPr>
                  </w:pPr>
                  <w:r>
                    <w:t>Unsecured bank bonds</w:t>
                  </w:r>
                </w:p>
              </w:tc>
              <w:tc>
                <w:tcPr>
                  <w:tcW w:w="2156" w:type="dxa"/>
                </w:tcPr>
                <w:p w14:paraId="37CF3935" w14:textId="77777777" w:rsidR="0010684D" w:rsidRDefault="0010684D" w:rsidP="0010684D">
                  <w:pPr>
                    <w:rPr>
                      <w:rFonts w:cs="Arial"/>
                      <w:sz w:val="16"/>
                      <w:szCs w:val="16"/>
                    </w:rPr>
                  </w:pPr>
                </w:p>
              </w:tc>
            </w:tr>
            <w:tr w:rsidR="0010684D" w14:paraId="412D0DD7" w14:textId="77777777" w:rsidTr="00F6700C">
              <w:tc>
                <w:tcPr>
                  <w:tcW w:w="2156" w:type="dxa"/>
                </w:tcPr>
                <w:p w14:paraId="5AF987E0" w14:textId="77777777" w:rsidR="0010684D" w:rsidRDefault="0010684D" w:rsidP="0010684D">
                  <w:pPr>
                    <w:rPr>
                      <w:rFonts w:cs="Arial"/>
                      <w:sz w:val="16"/>
                      <w:szCs w:val="16"/>
                    </w:rPr>
                  </w:pPr>
                  <w:r>
                    <w:t>Covered bank bonds</w:t>
                  </w:r>
                </w:p>
              </w:tc>
              <w:tc>
                <w:tcPr>
                  <w:tcW w:w="2156" w:type="dxa"/>
                </w:tcPr>
                <w:p w14:paraId="31DE88A6" w14:textId="77777777" w:rsidR="0010684D" w:rsidRDefault="0010684D" w:rsidP="0010684D">
                  <w:pPr>
                    <w:rPr>
                      <w:rFonts w:cs="Arial"/>
                      <w:sz w:val="16"/>
                      <w:szCs w:val="16"/>
                    </w:rPr>
                  </w:pPr>
                </w:p>
              </w:tc>
            </w:tr>
            <w:tr w:rsidR="0010684D" w14:paraId="4171E786" w14:textId="77777777" w:rsidTr="00F6700C">
              <w:tc>
                <w:tcPr>
                  <w:tcW w:w="2156" w:type="dxa"/>
                </w:tcPr>
                <w:p w14:paraId="7878BA28" w14:textId="77777777" w:rsidR="0010684D" w:rsidRDefault="0010684D" w:rsidP="0010684D">
                  <w:pPr>
                    <w:rPr>
                      <w:rFonts w:cs="Arial"/>
                      <w:sz w:val="16"/>
                      <w:szCs w:val="16"/>
                    </w:rPr>
                  </w:pPr>
                  <w:r>
                    <w:t>Corporate bonds</w:t>
                  </w:r>
                </w:p>
              </w:tc>
              <w:tc>
                <w:tcPr>
                  <w:tcW w:w="2156" w:type="dxa"/>
                </w:tcPr>
                <w:p w14:paraId="4A8A948E" w14:textId="77777777" w:rsidR="0010684D" w:rsidRDefault="0010684D" w:rsidP="0010684D">
                  <w:pPr>
                    <w:rPr>
                      <w:rFonts w:cs="Arial"/>
                      <w:sz w:val="16"/>
                      <w:szCs w:val="16"/>
                    </w:rPr>
                  </w:pPr>
                </w:p>
              </w:tc>
            </w:tr>
            <w:tr w:rsidR="0010684D" w14:paraId="29D3A468" w14:textId="77777777" w:rsidTr="00F6700C">
              <w:tc>
                <w:tcPr>
                  <w:tcW w:w="2156" w:type="dxa"/>
                </w:tcPr>
                <w:p w14:paraId="49CBD4A6" w14:textId="77777777" w:rsidR="0010684D" w:rsidRDefault="0010684D" w:rsidP="0010684D">
                  <w:pPr>
                    <w:rPr>
                      <w:rFonts w:cs="Arial"/>
                      <w:sz w:val="16"/>
                      <w:szCs w:val="16"/>
                    </w:rPr>
                  </w:pPr>
                  <w:r>
                    <w:t>Asset-backed securities</w:t>
                  </w:r>
                </w:p>
              </w:tc>
              <w:tc>
                <w:tcPr>
                  <w:tcW w:w="2156" w:type="dxa"/>
                </w:tcPr>
                <w:p w14:paraId="2BA9BD65" w14:textId="77777777" w:rsidR="0010684D" w:rsidRDefault="0010684D" w:rsidP="0010684D">
                  <w:pPr>
                    <w:rPr>
                      <w:rFonts w:cs="Arial"/>
                      <w:sz w:val="16"/>
                      <w:szCs w:val="16"/>
                    </w:rPr>
                  </w:pPr>
                </w:p>
              </w:tc>
            </w:tr>
            <w:tr w:rsidR="0010684D" w14:paraId="1E410438" w14:textId="77777777" w:rsidTr="00F6700C">
              <w:tc>
                <w:tcPr>
                  <w:tcW w:w="2156" w:type="dxa"/>
                </w:tcPr>
                <w:p w14:paraId="37570605" w14:textId="77777777" w:rsidR="0010684D" w:rsidRDefault="0010684D" w:rsidP="0010684D">
                  <w:pPr>
                    <w:rPr>
                      <w:rFonts w:cs="Arial"/>
                      <w:sz w:val="16"/>
                      <w:szCs w:val="16"/>
                    </w:rPr>
                  </w:pPr>
                  <w:r>
                    <w:t>Other marketable assets</w:t>
                  </w:r>
                </w:p>
              </w:tc>
              <w:tc>
                <w:tcPr>
                  <w:tcW w:w="2156" w:type="dxa"/>
                </w:tcPr>
                <w:p w14:paraId="208EB84C" w14:textId="77777777" w:rsidR="0010684D" w:rsidRDefault="0010684D" w:rsidP="0010684D">
                  <w:pPr>
                    <w:rPr>
                      <w:rFonts w:cs="Arial"/>
                      <w:sz w:val="16"/>
                      <w:szCs w:val="16"/>
                    </w:rPr>
                  </w:pPr>
                </w:p>
              </w:tc>
            </w:tr>
          </w:tbl>
          <w:p w14:paraId="5732CB8A"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52B75EA6" w14:textId="3098BFB3"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472E82">
              <w:rPr>
                <w:rFonts w:cs="Arial"/>
                <w:sz w:val="16"/>
                <w:szCs w:val="16"/>
              </w:rPr>
              <w:t>No for exempt entities (incl. residents)</w:t>
            </w:r>
          </w:p>
        </w:tc>
        <w:tc>
          <w:tcPr>
            <w:tcW w:w="2835" w:type="dxa"/>
            <w:vAlign w:val="center"/>
          </w:tcPr>
          <w:p w14:paraId="5FB6E743" w14:textId="6B8B1B84"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6347C835" w14:textId="1A1FD058"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Relief at source</w:t>
            </w:r>
          </w:p>
        </w:tc>
      </w:tr>
      <w:tr w:rsidR="00D0269D" w14:paraId="4A742056" w14:textId="53D878C9"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6B94A88" w14:textId="3378BC32" w:rsidR="00D0269D" w:rsidRDefault="00D0269D" w:rsidP="00515694">
            <w:r>
              <w:lastRenderedPageBreak/>
              <w:t>MT</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616D7035" w14:textId="77777777" w:rsidTr="00F6700C">
              <w:tc>
                <w:tcPr>
                  <w:tcW w:w="2156" w:type="dxa"/>
                </w:tcPr>
                <w:p w14:paraId="3F4B8C32" w14:textId="77777777" w:rsidR="0010684D" w:rsidRDefault="0010684D" w:rsidP="0010684D">
                  <w:pPr>
                    <w:rPr>
                      <w:rFonts w:cs="Arial"/>
                      <w:sz w:val="16"/>
                      <w:szCs w:val="16"/>
                    </w:rPr>
                  </w:pPr>
                  <w:r>
                    <w:t>Central government securities</w:t>
                  </w:r>
                </w:p>
              </w:tc>
              <w:tc>
                <w:tcPr>
                  <w:tcW w:w="2156" w:type="dxa"/>
                </w:tcPr>
                <w:p w14:paraId="504E2850" w14:textId="77777777" w:rsidR="0010684D" w:rsidRDefault="0010684D" w:rsidP="0010684D">
                  <w:pPr>
                    <w:rPr>
                      <w:rFonts w:cs="Arial"/>
                      <w:sz w:val="16"/>
                      <w:szCs w:val="16"/>
                    </w:rPr>
                  </w:pPr>
                </w:p>
              </w:tc>
            </w:tr>
            <w:tr w:rsidR="0010684D" w14:paraId="35B5ECF4" w14:textId="77777777" w:rsidTr="00F6700C">
              <w:tc>
                <w:tcPr>
                  <w:tcW w:w="2156" w:type="dxa"/>
                </w:tcPr>
                <w:p w14:paraId="3E7697B7" w14:textId="77777777" w:rsidR="0010684D" w:rsidRDefault="0010684D" w:rsidP="0010684D">
                  <w:pPr>
                    <w:rPr>
                      <w:rFonts w:cs="Arial"/>
                      <w:sz w:val="16"/>
                      <w:szCs w:val="16"/>
                    </w:rPr>
                  </w:pPr>
                  <w:r>
                    <w:t>Regional government securities</w:t>
                  </w:r>
                </w:p>
              </w:tc>
              <w:tc>
                <w:tcPr>
                  <w:tcW w:w="2156" w:type="dxa"/>
                </w:tcPr>
                <w:p w14:paraId="66A727FC" w14:textId="77777777" w:rsidR="0010684D" w:rsidRDefault="0010684D" w:rsidP="0010684D">
                  <w:pPr>
                    <w:rPr>
                      <w:rFonts w:cs="Arial"/>
                      <w:sz w:val="16"/>
                      <w:szCs w:val="16"/>
                    </w:rPr>
                  </w:pPr>
                </w:p>
              </w:tc>
            </w:tr>
            <w:tr w:rsidR="0010684D" w14:paraId="7E59607B" w14:textId="77777777" w:rsidTr="00F6700C">
              <w:tc>
                <w:tcPr>
                  <w:tcW w:w="2156" w:type="dxa"/>
                </w:tcPr>
                <w:p w14:paraId="1F501087" w14:textId="77777777" w:rsidR="0010684D" w:rsidRDefault="0010684D" w:rsidP="0010684D">
                  <w:pPr>
                    <w:rPr>
                      <w:rFonts w:cs="Arial"/>
                      <w:sz w:val="16"/>
                      <w:szCs w:val="16"/>
                    </w:rPr>
                  </w:pPr>
                  <w:r>
                    <w:t>Unsecured bank bonds</w:t>
                  </w:r>
                </w:p>
              </w:tc>
              <w:tc>
                <w:tcPr>
                  <w:tcW w:w="2156" w:type="dxa"/>
                </w:tcPr>
                <w:p w14:paraId="5D96D43F" w14:textId="77777777" w:rsidR="0010684D" w:rsidRDefault="0010684D" w:rsidP="0010684D">
                  <w:pPr>
                    <w:rPr>
                      <w:rFonts w:cs="Arial"/>
                      <w:sz w:val="16"/>
                      <w:szCs w:val="16"/>
                    </w:rPr>
                  </w:pPr>
                </w:p>
              </w:tc>
            </w:tr>
            <w:tr w:rsidR="0010684D" w14:paraId="3C643529" w14:textId="77777777" w:rsidTr="00F6700C">
              <w:tc>
                <w:tcPr>
                  <w:tcW w:w="2156" w:type="dxa"/>
                </w:tcPr>
                <w:p w14:paraId="45D74898" w14:textId="77777777" w:rsidR="0010684D" w:rsidRDefault="0010684D" w:rsidP="0010684D">
                  <w:pPr>
                    <w:rPr>
                      <w:rFonts w:cs="Arial"/>
                      <w:sz w:val="16"/>
                      <w:szCs w:val="16"/>
                    </w:rPr>
                  </w:pPr>
                  <w:r>
                    <w:t>Covered bank bonds</w:t>
                  </w:r>
                </w:p>
              </w:tc>
              <w:tc>
                <w:tcPr>
                  <w:tcW w:w="2156" w:type="dxa"/>
                </w:tcPr>
                <w:p w14:paraId="6F08B713" w14:textId="77777777" w:rsidR="0010684D" w:rsidRDefault="0010684D" w:rsidP="0010684D">
                  <w:pPr>
                    <w:rPr>
                      <w:rFonts w:cs="Arial"/>
                      <w:sz w:val="16"/>
                      <w:szCs w:val="16"/>
                    </w:rPr>
                  </w:pPr>
                </w:p>
              </w:tc>
            </w:tr>
            <w:tr w:rsidR="0010684D" w14:paraId="06886852" w14:textId="77777777" w:rsidTr="00F6700C">
              <w:tc>
                <w:tcPr>
                  <w:tcW w:w="2156" w:type="dxa"/>
                </w:tcPr>
                <w:p w14:paraId="6B58370A" w14:textId="77777777" w:rsidR="0010684D" w:rsidRDefault="0010684D" w:rsidP="0010684D">
                  <w:pPr>
                    <w:rPr>
                      <w:rFonts w:cs="Arial"/>
                      <w:sz w:val="16"/>
                      <w:szCs w:val="16"/>
                    </w:rPr>
                  </w:pPr>
                  <w:r>
                    <w:t>Corporate bonds</w:t>
                  </w:r>
                </w:p>
              </w:tc>
              <w:tc>
                <w:tcPr>
                  <w:tcW w:w="2156" w:type="dxa"/>
                </w:tcPr>
                <w:p w14:paraId="32446FF9" w14:textId="77777777" w:rsidR="0010684D" w:rsidRDefault="0010684D" w:rsidP="0010684D">
                  <w:pPr>
                    <w:rPr>
                      <w:rFonts w:cs="Arial"/>
                      <w:sz w:val="16"/>
                      <w:szCs w:val="16"/>
                    </w:rPr>
                  </w:pPr>
                </w:p>
              </w:tc>
            </w:tr>
            <w:tr w:rsidR="0010684D" w14:paraId="52E7554F" w14:textId="77777777" w:rsidTr="00F6700C">
              <w:tc>
                <w:tcPr>
                  <w:tcW w:w="2156" w:type="dxa"/>
                </w:tcPr>
                <w:p w14:paraId="3A16C27E" w14:textId="77777777" w:rsidR="0010684D" w:rsidRDefault="0010684D" w:rsidP="0010684D">
                  <w:pPr>
                    <w:rPr>
                      <w:rFonts w:cs="Arial"/>
                      <w:sz w:val="16"/>
                      <w:szCs w:val="16"/>
                    </w:rPr>
                  </w:pPr>
                  <w:r>
                    <w:t>Asset-backed securities</w:t>
                  </w:r>
                </w:p>
              </w:tc>
              <w:tc>
                <w:tcPr>
                  <w:tcW w:w="2156" w:type="dxa"/>
                </w:tcPr>
                <w:p w14:paraId="1630382A" w14:textId="77777777" w:rsidR="0010684D" w:rsidRDefault="0010684D" w:rsidP="0010684D">
                  <w:pPr>
                    <w:rPr>
                      <w:rFonts w:cs="Arial"/>
                      <w:sz w:val="16"/>
                      <w:szCs w:val="16"/>
                    </w:rPr>
                  </w:pPr>
                </w:p>
              </w:tc>
            </w:tr>
            <w:tr w:rsidR="0010684D" w14:paraId="3EBED96B" w14:textId="77777777" w:rsidTr="00F6700C">
              <w:tc>
                <w:tcPr>
                  <w:tcW w:w="2156" w:type="dxa"/>
                </w:tcPr>
                <w:p w14:paraId="0FC09E6E" w14:textId="77777777" w:rsidR="0010684D" w:rsidRDefault="0010684D" w:rsidP="0010684D">
                  <w:pPr>
                    <w:rPr>
                      <w:rFonts w:cs="Arial"/>
                      <w:sz w:val="16"/>
                      <w:szCs w:val="16"/>
                    </w:rPr>
                  </w:pPr>
                  <w:r>
                    <w:t>Other marketable assets</w:t>
                  </w:r>
                </w:p>
              </w:tc>
              <w:tc>
                <w:tcPr>
                  <w:tcW w:w="2156" w:type="dxa"/>
                </w:tcPr>
                <w:p w14:paraId="6B8A968F" w14:textId="77777777" w:rsidR="0010684D" w:rsidRDefault="0010684D" w:rsidP="0010684D">
                  <w:pPr>
                    <w:rPr>
                      <w:rFonts w:cs="Arial"/>
                      <w:sz w:val="16"/>
                      <w:szCs w:val="16"/>
                    </w:rPr>
                  </w:pPr>
                </w:p>
              </w:tc>
            </w:tr>
          </w:tbl>
          <w:p w14:paraId="7D6D2722"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5F833A7C" w14:textId="7C9ED89D"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472E82">
              <w:rPr>
                <w:rFonts w:cs="Arial"/>
                <w:sz w:val="16"/>
                <w:szCs w:val="16"/>
              </w:rPr>
              <w:t>No for exempt entities (incl. residents)</w:t>
            </w:r>
          </w:p>
        </w:tc>
        <w:tc>
          <w:tcPr>
            <w:tcW w:w="2835" w:type="dxa"/>
            <w:vAlign w:val="center"/>
          </w:tcPr>
          <w:p w14:paraId="4867A00E"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536" w:type="dxa"/>
            <w:vAlign w:val="center"/>
          </w:tcPr>
          <w:p w14:paraId="329EA790"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D0269D" w14:paraId="5AE8FDBC" w14:textId="0B8F1269"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24E4ED2" w14:textId="4549C0DB" w:rsidR="00D0269D" w:rsidRDefault="00D0269D" w:rsidP="00515694">
            <w:r>
              <w:t>NL</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664B678F" w14:textId="77777777" w:rsidTr="00F6700C">
              <w:tc>
                <w:tcPr>
                  <w:tcW w:w="2156" w:type="dxa"/>
                </w:tcPr>
                <w:p w14:paraId="3AA7C63F" w14:textId="77777777" w:rsidR="0010684D" w:rsidRDefault="0010684D" w:rsidP="0010684D">
                  <w:pPr>
                    <w:rPr>
                      <w:rFonts w:cs="Arial"/>
                      <w:sz w:val="16"/>
                      <w:szCs w:val="16"/>
                    </w:rPr>
                  </w:pPr>
                  <w:r>
                    <w:t>Central government securities</w:t>
                  </w:r>
                </w:p>
              </w:tc>
              <w:tc>
                <w:tcPr>
                  <w:tcW w:w="2156" w:type="dxa"/>
                </w:tcPr>
                <w:p w14:paraId="516D39B3" w14:textId="77777777" w:rsidR="0010684D" w:rsidRDefault="0010684D" w:rsidP="0010684D">
                  <w:pPr>
                    <w:rPr>
                      <w:rFonts w:cs="Arial"/>
                      <w:sz w:val="16"/>
                      <w:szCs w:val="16"/>
                    </w:rPr>
                  </w:pPr>
                </w:p>
              </w:tc>
            </w:tr>
            <w:tr w:rsidR="0010684D" w14:paraId="46BD646C" w14:textId="77777777" w:rsidTr="00F6700C">
              <w:tc>
                <w:tcPr>
                  <w:tcW w:w="2156" w:type="dxa"/>
                </w:tcPr>
                <w:p w14:paraId="75D0C97D" w14:textId="77777777" w:rsidR="0010684D" w:rsidRDefault="0010684D" w:rsidP="0010684D">
                  <w:pPr>
                    <w:rPr>
                      <w:rFonts w:cs="Arial"/>
                      <w:sz w:val="16"/>
                      <w:szCs w:val="16"/>
                    </w:rPr>
                  </w:pPr>
                  <w:r>
                    <w:t>Regional government securities</w:t>
                  </w:r>
                </w:p>
              </w:tc>
              <w:tc>
                <w:tcPr>
                  <w:tcW w:w="2156" w:type="dxa"/>
                </w:tcPr>
                <w:p w14:paraId="65CEB9DE" w14:textId="77777777" w:rsidR="0010684D" w:rsidRDefault="0010684D" w:rsidP="0010684D">
                  <w:pPr>
                    <w:rPr>
                      <w:rFonts w:cs="Arial"/>
                      <w:sz w:val="16"/>
                      <w:szCs w:val="16"/>
                    </w:rPr>
                  </w:pPr>
                </w:p>
              </w:tc>
            </w:tr>
            <w:tr w:rsidR="0010684D" w14:paraId="367F52DE" w14:textId="77777777" w:rsidTr="00F6700C">
              <w:tc>
                <w:tcPr>
                  <w:tcW w:w="2156" w:type="dxa"/>
                </w:tcPr>
                <w:p w14:paraId="6AC256DA" w14:textId="77777777" w:rsidR="0010684D" w:rsidRDefault="0010684D" w:rsidP="0010684D">
                  <w:pPr>
                    <w:rPr>
                      <w:rFonts w:cs="Arial"/>
                      <w:sz w:val="16"/>
                      <w:szCs w:val="16"/>
                    </w:rPr>
                  </w:pPr>
                  <w:r>
                    <w:t>Unsecured bank bonds</w:t>
                  </w:r>
                </w:p>
              </w:tc>
              <w:tc>
                <w:tcPr>
                  <w:tcW w:w="2156" w:type="dxa"/>
                </w:tcPr>
                <w:p w14:paraId="3C8ADE4F" w14:textId="77777777" w:rsidR="0010684D" w:rsidRDefault="0010684D" w:rsidP="0010684D">
                  <w:pPr>
                    <w:rPr>
                      <w:rFonts w:cs="Arial"/>
                      <w:sz w:val="16"/>
                      <w:szCs w:val="16"/>
                    </w:rPr>
                  </w:pPr>
                </w:p>
              </w:tc>
            </w:tr>
            <w:tr w:rsidR="0010684D" w14:paraId="0C68625D" w14:textId="77777777" w:rsidTr="00F6700C">
              <w:tc>
                <w:tcPr>
                  <w:tcW w:w="2156" w:type="dxa"/>
                </w:tcPr>
                <w:p w14:paraId="4D9AE424" w14:textId="77777777" w:rsidR="0010684D" w:rsidRDefault="0010684D" w:rsidP="0010684D">
                  <w:pPr>
                    <w:rPr>
                      <w:rFonts w:cs="Arial"/>
                      <w:sz w:val="16"/>
                      <w:szCs w:val="16"/>
                    </w:rPr>
                  </w:pPr>
                  <w:r>
                    <w:t>Covered bank bonds</w:t>
                  </w:r>
                </w:p>
              </w:tc>
              <w:tc>
                <w:tcPr>
                  <w:tcW w:w="2156" w:type="dxa"/>
                </w:tcPr>
                <w:p w14:paraId="4A2F1C95" w14:textId="77777777" w:rsidR="0010684D" w:rsidRDefault="0010684D" w:rsidP="0010684D">
                  <w:pPr>
                    <w:rPr>
                      <w:rFonts w:cs="Arial"/>
                      <w:sz w:val="16"/>
                      <w:szCs w:val="16"/>
                    </w:rPr>
                  </w:pPr>
                </w:p>
              </w:tc>
            </w:tr>
            <w:tr w:rsidR="0010684D" w14:paraId="534BD427" w14:textId="77777777" w:rsidTr="00F6700C">
              <w:tc>
                <w:tcPr>
                  <w:tcW w:w="2156" w:type="dxa"/>
                </w:tcPr>
                <w:p w14:paraId="1B924249" w14:textId="77777777" w:rsidR="0010684D" w:rsidRDefault="0010684D" w:rsidP="0010684D">
                  <w:pPr>
                    <w:rPr>
                      <w:rFonts w:cs="Arial"/>
                      <w:sz w:val="16"/>
                      <w:szCs w:val="16"/>
                    </w:rPr>
                  </w:pPr>
                  <w:r>
                    <w:t>Corporate bonds</w:t>
                  </w:r>
                </w:p>
              </w:tc>
              <w:tc>
                <w:tcPr>
                  <w:tcW w:w="2156" w:type="dxa"/>
                </w:tcPr>
                <w:p w14:paraId="55059C59" w14:textId="77777777" w:rsidR="0010684D" w:rsidRDefault="0010684D" w:rsidP="0010684D">
                  <w:pPr>
                    <w:rPr>
                      <w:rFonts w:cs="Arial"/>
                      <w:sz w:val="16"/>
                      <w:szCs w:val="16"/>
                    </w:rPr>
                  </w:pPr>
                </w:p>
              </w:tc>
            </w:tr>
            <w:tr w:rsidR="0010684D" w14:paraId="620962C3" w14:textId="77777777" w:rsidTr="00F6700C">
              <w:tc>
                <w:tcPr>
                  <w:tcW w:w="2156" w:type="dxa"/>
                </w:tcPr>
                <w:p w14:paraId="1F16C37F" w14:textId="77777777" w:rsidR="0010684D" w:rsidRDefault="0010684D" w:rsidP="0010684D">
                  <w:pPr>
                    <w:rPr>
                      <w:rFonts w:cs="Arial"/>
                      <w:sz w:val="16"/>
                      <w:szCs w:val="16"/>
                    </w:rPr>
                  </w:pPr>
                  <w:r>
                    <w:t>Asset-backed securities</w:t>
                  </w:r>
                </w:p>
              </w:tc>
              <w:tc>
                <w:tcPr>
                  <w:tcW w:w="2156" w:type="dxa"/>
                </w:tcPr>
                <w:p w14:paraId="4756A51F" w14:textId="77777777" w:rsidR="0010684D" w:rsidRDefault="0010684D" w:rsidP="0010684D">
                  <w:pPr>
                    <w:rPr>
                      <w:rFonts w:cs="Arial"/>
                      <w:sz w:val="16"/>
                      <w:szCs w:val="16"/>
                    </w:rPr>
                  </w:pPr>
                </w:p>
              </w:tc>
            </w:tr>
            <w:tr w:rsidR="0010684D" w14:paraId="724EF803" w14:textId="77777777" w:rsidTr="00F6700C">
              <w:tc>
                <w:tcPr>
                  <w:tcW w:w="2156" w:type="dxa"/>
                </w:tcPr>
                <w:p w14:paraId="1D1EBE24" w14:textId="77777777" w:rsidR="0010684D" w:rsidRDefault="0010684D" w:rsidP="0010684D">
                  <w:pPr>
                    <w:rPr>
                      <w:rFonts w:cs="Arial"/>
                      <w:sz w:val="16"/>
                      <w:szCs w:val="16"/>
                    </w:rPr>
                  </w:pPr>
                  <w:r>
                    <w:t>Other marketable assets</w:t>
                  </w:r>
                </w:p>
              </w:tc>
              <w:tc>
                <w:tcPr>
                  <w:tcW w:w="2156" w:type="dxa"/>
                </w:tcPr>
                <w:p w14:paraId="3F7122C0" w14:textId="77777777" w:rsidR="0010684D" w:rsidRDefault="0010684D" w:rsidP="0010684D">
                  <w:pPr>
                    <w:rPr>
                      <w:rFonts w:cs="Arial"/>
                      <w:sz w:val="16"/>
                      <w:szCs w:val="16"/>
                    </w:rPr>
                  </w:pPr>
                </w:p>
              </w:tc>
            </w:tr>
          </w:tbl>
          <w:p w14:paraId="01328CC9"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0B4F9ADE" w14:textId="2A7A8E90"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No</w:t>
            </w:r>
          </w:p>
        </w:tc>
        <w:tc>
          <w:tcPr>
            <w:tcW w:w="2835" w:type="dxa"/>
            <w:vAlign w:val="center"/>
          </w:tcPr>
          <w:p w14:paraId="07F4F1B2" w14:textId="578B39C6"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No</w:t>
            </w:r>
          </w:p>
        </w:tc>
        <w:tc>
          <w:tcPr>
            <w:tcW w:w="4536" w:type="dxa"/>
            <w:vAlign w:val="center"/>
          </w:tcPr>
          <w:p w14:paraId="0AC20A7C"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D0269D" w14:paraId="4F591418" w14:textId="5118DD56"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4A72AB02" w14:textId="5D5DC6F9" w:rsidR="00D0269D" w:rsidRDefault="00D0269D" w:rsidP="00515694">
            <w:r>
              <w:t>NO</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4AEB5F29" w14:textId="77777777" w:rsidTr="00F6700C">
              <w:tc>
                <w:tcPr>
                  <w:tcW w:w="2156" w:type="dxa"/>
                </w:tcPr>
                <w:p w14:paraId="5A8D8A3E" w14:textId="77777777" w:rsidR="0010684D" w:rsidRDefault="0010684D" w:rsidP="0010684D">
                  <w:pPr>
                    <w:rPr>
                      <w:rFonts w:cs="Arial"/>
                      <w:sz w:val="16"/>
                      <w:szCs w:val="16"/>
                    </w:rPr>
                  </w:pPr>
                  <w:r>
                    <w:t>Central government securities</w:t>
                  </w:r>
                </w:p>
              </w:tc>
              <w:tc>
                <w:tcPr>
                  <w:tcW w:w="2156" w:type="dxa"/>
                </w:tcPr>
                <w:p w14:paraId="02FD4FCF" w14:textId="77777777" w:rsidR="0010684D" w:rsidRDefault="0010684D" w:rsidP="0010684D">
                  <w:pPr>
                    <w:rPr>
                      <w:rFonts w:cs="Arial"/>
                      <w:sz w:val="16"/>
                      <w:szCs w:val="16"/>
                    </w:rPr>
                  </w:pPr>
                </w:p>
              </w:tc>
            </w:tr>
            <w:tr w:rsidR="0010684D" w14:paraId="7126A469" w14:textId="77777777" w:rsidTr="00F6700C">
              <w:tc>
                <w:tcPr>
                  <w:tcW w:w="2156" w:type="dxa"/>
                </w:tcPr>
                <w:p w14:paraId="42AE931F" w14:textId="77777777" w:rsidR="0010684D" w:rsidRDefault="0010684D" w:rsidP="0010684D">
                  <w:pPr>
                    <w:rPr>
                      <w:rFonts w:cs="Arial"/>
                      <w:sz w:val="16"/>
                      <w:szCs w:val="16"/>
                    </w:rPr>
                  </w:pPr>
                  <w:r>
                    <w:t>Regional government securities</w:t>
                  </w:r>
                </w:p>
              </w:tc>
              <w:tc>
                <w:tcPr>
                  <w:tcW w:w="2156" w:type="dxa"/>
                </w:tcPr>
                <w:p w14:paraId="3E4ED3F8" w14:textId="77777777" w:rsidR="0010684D" w:rsidRDefault="0010684D" w:rsidP="0010684D">
                  <w:pPr>
                    <w:rPr>
                      <w:rFonts w:cs="Arial"/>
                      <w:sz w:val="16"/>
                      <w:szCs w:val="16"/>
                    </w:rPr>
                  </w:pPr>
                </w:p>
              </w:tc>
            </w:tr>
            <w:tr w:rsidR="0010684D" w14:paraId="3989E893" w14:textId="77777777" w:rsidTr="00F6700C">
              <w:tc>
                <w:tcPr>
                  <w:tcW w:w="2156" w:type="dxa"/>
                </w:tcPr>
                <w:p w14:paraId="727E4FBF" w14:textId="77777777" w:rsidR="0010684D" w:rsidRDefault="0010684D" w:rsidP="0010684D">
                  <w:pPr>
                    <w:rPr>
                      <w:rFonts w:cs="Arial"/>
                      <w:sz w:val="16"/>
                      <w:szCs w:val="16"/>
                    </w:rPr>
                  </w:pPr>
                  <w:r>
                    <w:lastRenderedPageBreak/>
                    <w:t>Unsecured bank bonds</w:t>
                  </w:r>
                </w:p>
              </w:tc>
              <w:tc>
                <w:tcPr>
                  <w:tcW w:w="2156" w:type="dxa"/>
                </w:tcPr>
                <w:p w14:paraId="72C6391C" w14:textId="77777777" w:rsidR="0010684D" w:rsidRDefault="0010684D" w:rsidP="0010684D">
                  <w:pPr>
                    <w:rPr>
                      <w:rFonts w:cs="Arial"/>
                      <w:sz w:val="16"/>
                      <w:szCs w:val="16"/>
                    </w:rPr>
                  </w:pPr>
                </w:p>
              </w:tc>
            </w:tr>
            <w:tr w:rsidR="0010684D" w14:paraId="09CD2DC3" w14:textId="77777777" w:rsidTr="00F6700C">
              <w:tc>
                <w:tcPr>
                  <w:tcW w:w="2156" w:type="dxa"/>
                </w:tcPr>
                <w:p w14:paraId="7AAC1D8D" w14:textId="77777777" w:rsidR="0010684D" w:rsidRDefault="0010684D" w:rsidP="0010684D">
                  <w:pPr>
                    <w:rPr>
                      <w:rFonts w:cs="Arial"/>
                      <w:sz w:val="16"/>
                      <w:szCs w:val="16"/>
                    </w:rPr>
                  </w:pPr>
                  <w:r>
                    <w:t>Covered bank bonds</w:t>
                  </w:r>
                </w:p>
              </w:tc>
              <w:tc>
                <w:tcPr>
                  <w:tcW w:w="2156" w:type="dxa"/>
                </w:tcPr>
                <w:p w14:paraId="37F6955F" w14:textId="77777777" w:rsidR="0010684D" w:rsidRDefault="0010684D" w:rsidP="0010684D">
                  <w:pPr>
                    <w:rPr>
                      <w:rFonts w:cs="Arial"/>
                      <w:sz w:val="16"/>
                      <w:szCs w:val="16"/>
                    </w:rPr>
                  </w:pPr>
                </w:p>
              </w:tc>
            </w:tr>
            <w:tr w:rsidR="0010684D" w14:paraId="0B738668" w14:textId="77777777" w:rsidTr="00F6700C">
              <w:tc>
                <w:tcPr>
                  <w:tcW w:w="2156" w:type="dxa"/>
                </w:tcPr>
                <w:p w14:paraId="1F6159EC" w14:textId="77777777" w:rsidR="0010684D" w:rsidRDefault="0010684D" w:rsidP="0010684D">
                  <w:pPr>
                    <w:rPr>
                      <w:rFonts w:cs="Arial"/>
                      <w:sz w:val="16"/>
                      <w:szCs w:val="16"/>
                    </w:rPr>
                  </w:pPr>
                  <w:r>
                    <w:t>Corporate bonds</w:t>
                  </w:r>
                </w:p>
              </w:tc>
              <w:tc>
                <w:tcPr>
                  <w:tcW w:w="2156" w:type="dxa"/>
                </w:tcPr>
                <w:p w14:paraId="74C38288" w14:textId="77777777" w:rsidR="0010684D" w:rsidRDefault="0010684D" w:rsidP="0010684D">
                  <w:pPr>
                    <w:rPr>
                      <w:rFonts w:cs="Arial"/>
                      <w:sz w:val="16"/>
                      <w:szCs w:val="16"/>
                    </w:rPr>
                  </w:pPr>
                </w:p>
              </w:tc>
            </w:tr>
            <w:tr w:rsidR="0010684D" w14:paraId="4D387C43" w14:textId="77777777" w:rsidTr="00F6700C">
              <w:tc>
                <w:tcPr>
                  <w:tcW w:w="2156" w:type="dxa"/>
                </w:tcPr>
                <w:p w14:paraId="69F805F1" w14:textId="77777777" w:rsidR="0010684D" w:rsidRDefault="0010684D" w:rsidP="0010684D">
                  <w:pPr>
                    <w:rPr>
                      <w:rFonts w:cs="Arial"/>
                      <w:sz w:val="16"/>
                      <w:szCs w:val="16"/>
                    </w:rPr>
                  </w:pPr>
                  <w:r>
                    <w:t>Asset-backed securities</w:t>
                  </w:r>
                </w:p>
              </w:tc>
              <w:tc>
                <w:tcPr>
                  <w:tcW w:w="2156" w:type="dxa"/>
                </w:tcPr>
                <w:p w14:paraId="6B08D74C" w14:textId="77777777" w:rsidR="0010684D" w:rsidRDefault="0010684D" w:rsidP="0010684D">
                  <w:pPr>
                    <w:rPr>
                      <w:rFonts w:cs="Arial"/>
                      <w:sz w:val="16"/>
                      <w:szCs w:val="16"/>
                    </w:rPr>
                  </w:pPr>
                </w:p>
              </w:tc>
            </w:tr>
            <w:tr w:rsidR="0010684D" w14:paraId="3EEDF8A9" w14:textId="77777777" w:rsidTr="00F6700C">
              <w:tc>
                <w:tcPr>
                  <w:tcW w:w="2156" w:type="dxa"/>
                </w:tcPr>
                <w:p w14:paraId="0B0407B6" w14:textId="77777777" w:rsidR="0010684D" w:rsidRDefault="0010684D" w:rsidP="0010684D">
                  <w:pPr>
                    <w:rPr>
                      <w:rFonts w:cs="Arial"/>
                      <w:sz w:val="16"/>
                      <w:szCs w:val="16"/>
                    </w:rPr>
                  </w:pPr>
                  <w:r>
                    <w:t>Other marketable assets</w:t>
                  </w:r>
                </w:p>
              </w:tc>
              <w:tc>
                <w:tcPr>
                  <w:tcW w:w="2156" w:type="dxa"/>
                </w:tcPr>
                <w:p w14:paraId="34A87DC7" w14:textId="77777777" w:rsidR="0010684D" w:rsidRDefault="0010684D" w:rsidP="0010684D">
                  <w:pPr>
                    <w:rPr>
                      <w:rFonts w:cs="Arial"/>
                      <w:sz w:val="16"/>
                      <w:szCs w:val="16"/>
                    </w:rPr>
                  </w:pPr>
                </w:p>
              </w:tc>
            </w:tr>
          </w:tbl>
          <w:p w14:paraId="2C17474A"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1416BA60"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35" w:type="dxa"/>
            <w:vAlign w:val="center"/>
          </w:tcPr>
          <w:p w14:paraId="46F8BC35"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536" w:type="dxa"/>
            <w:vAlign w:val="center"/>
          </w:tcPr>
          <w:p w14:paraId="41EFFF1D"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D0269D" w14:paraId="6004E860" w14:textId="2F1AD154"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A2181F7" w14:textId="34BA71FF" w:rsidR="00D0269D" w:rsidRDefault="00D0269D" w:rsidP="00515694">
            <w:r>
              <w:t>PL</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2F152837" w14:textId="77777777" w:rsidTr="00F6700C">
              <w:tc>
                <w:tcPr>
                  <w:tcW w:w="2156" w:type="dxa"/>
                </w:tcPr>
                <w:p w14:paraId="4A693C2B" w14:textId="77777777" w:rsidR="0010684D" w:rsidRDefault="0010684D" w:rsidP="0010684D">
                  <w:pPr>
                    <w:rPr>
                      <w:rFonts w:cs="Arial"/>
                      <w:sz w:val="16"/>
                      <w:szCs w:val="16"/>
                    </w:rPr>
                  </w:pPr>
                  <w:r>
                    <w:t>Central government securities</w:t>
                  </w:r>
                </w:p>
              </w:tc>
              <w:tc>
                <w:tcPr>
                  <w:tcW w:w="2156" w:type="dxa"/>
                </w:tcPr>
                <w:p w14:paraId="4236101E" w14:textId="77777777" w:rsidR="0010684D" w:rsidRDefault="0010684D" w:rsidP="0010684D">
                  <w:pPr>
                    <w:rPr>
                      <w:rFonts w:cs="Arial"/>
                      <w:sz w:val="16"/>
                      <w:szCs w:val="16"/>
                    </w:rPr>
                  </w:pPr>
                </w:p>
              </w:tc>
            </w:tr>
            <w:tr w:rsidR="0010684D" w14:paraId="221B7DE0" w14:textId="77777777" w:rsidTr="00F6700C">
              <w:tc>
                <w:tcPr>
                  <w:tcW w:w="2156" w:type="dxa"/>
                </w:tcPr>
                <w:p w14:paraId="59B48D3C" w14:textId="77777777" w:rsidR="0010684D" w:rsidRDefault="0010684D" w:rsidP="0010684D">
                  <w:pPr>
                    <w:rPr>
                      <w:rFonts w:cs="Arial"/>
                      <w:sz w:val="16"/>
                      <w:szCs w:val="16"/>
                    </w:rPr>
                  </w:pPr>
                  <w:r>
                    <w:t>Regional government securities</w:t>
                  </w:r>
                </w:p>
              </w:tc>
              <w:tc>
                <w:tcPr>
                  <w:tcW w:w="2156" w:type="dxa"/>
                </w:tcPr>
                <w:p w14:paraId="7E9B2D08" w14:textId="77777777" w:rsidR="0010684D" w:rsidRDefault="0010684D" w:rsidP="0010684D">
                  <w:pPr>
                    <w:rPr>
                      <w:rFonts w:cs="Arial"/>
                      <w:sz w:val="16"/>
                      <w:szCs w:val="16"/>
                    </w:rPr>
                  </w:pPr>
                </w:p>
              </w:tc>
            </w:tr>
            <w:tr w:rsidR="0010684D" w14:paraId="4CE3BB83" w14:textId="77777777" w:rsidTr="00F6700C">
              <w:tc>
                <w:tcPr>
                  <w:tcW w:w="2156" w:type="dxa"/>
                </w:tcPr>
                <w:p w14:paraId="13B8B87E" w14:textId="77777777" w:rsidR="0010684D" w:rsidRDefault="0010684D" w:rsidP="0010684D">
                  <w:pPr>
                    <w:rPr>
                      <w:rFonts w:cs="Arial"/>
                      <w:sz w:val="16"/>
                      <w:szCs w:val="16"/>
                    </w:rPr>
                  </w:pPr>
                  <w:r>
                    <w:t>Unsecured bank bonds</w:t>
                  </w:r>
                </w:p>
              </w:tc>
              <w:tc>
                <w:tcPr>
                  <w:tcW w:w="2156" w:type="dxa"/>
                </w:tcPr>
                <w:p w14:paraId="308A8381" w14:textId="77777777" w:rsidR="0010684D" w:rsidRDefault="0010684D" w:rsidP="0010684D">
                  <w:pPr>
                    <w:rPr>
                      <w:rFonts w:cs="Arial"/>
                      <w:sz w:val="16"/>
                      <w:szCs w:val="16"/>
                    </w:rPr>
                  </w:pPr>
                </w:p>
              </w:tc>
            </w:tr>
            <w:tr w:rsidR="0010684D" w14:paraId="6BE61C8A" w14:textId="77777777" w:rsidTr="00F6700C">
              <w:tc>
                <w:tcPr>
                  <w:tcW w:w="2156" w:type="dxa"/>
                </w:tcPr>
                <w:p w14:paraId="579D6DA6" w14:textId="77777777" w:rsidR="0010684D" w:rsidRDefault="0010684D" w:rsidP="0010684D">
                  <w:pPr>
                    <w:rPr>
                      <w:rFonts w:cs="Arial"/>
                      <w:sz w:val="16"/>
                      <w:szCs w:val="16"/>
                    </w:rPr>
                  </w:pPr>
                  <w:r>
                    <w:t>Covered bank bonds</w:t>
                  </w:r>
                </w:p>
              </w:tc>
              <w:tc>
                <w:tcPr>
                  <w:tcW w:w="2156" w:type="dxa"/>
                </w:tcPr>
                <w:p w14:paraId="4D846A12" w14:textId="77777777" w:rsidR="0010684D" w:rsidRDefault="0010684D" w:rsidP="0010684D">
                  <w:pPr>
                    <w:rPr>
                      <w:rFonts w:cs="Arial"/>
                      <w:sz w:val="16"/>
                      <w:szCs w:val="16"/>
                    </w:rPr>
                  </w:pPr>
                </w:p>
              </w:tc>
            </w:tr>
            <w:tr w:rsidR="0010684D" w14:paraId="023461C4" w14:textId="77777777" w:rsidTr="00F6700C">
              <w:tc>
                <w:tcPr>
                  <w:tcW w:w="2156" w:type="dxa"/>
                </w:tcPr>
                <w:p w14:paraId="75E1B877" w14:textId="77777777" w:rsidR="0010684D" w:rsidRDefault="0010684D" w:rsidP="0010684D">
                  <w:pPr>
                    <w:rPr>
                      <w:rFonts w:cs="Arial"/>
                      <w:sz w:val="16"/>
                      <w:szCs w:val="16"/>
                    </w:rPr>
                  </w:pPr>
                  <w:r>
                    <w:t>Corporate bonds</w:t>
                  </w:r>
                </w:p>
              </w:tc>
              <w:tc>
                <w:tcPr>
                  <w:tcW w:w="2156" w:type="dxa"/>
                </w:tcPr>
                <w:p w14:paraId="6F6EA171" w14:textId="77777777" w:rsidR="0010684D" w:rsidRDefault="0010684D" w:rsidP="0010684D">
                  <w:pPr>
                    <w:rPr>
                      <w:rFonts w:cs="Arial"/>
                      <w:sz w:val="16"/>
                      <w:szCs w:val="16"/>
                    </w:rPr>
                  </w:pPr>
                </w:p>
              </w:tc>
            </w:tr>
            <w:tr w:rsidR="0010684D" w14:paraId="3BE3C560" w14:textId="77777777" w:rsidTr="00F6700C">
              <w:tc>
                <w:tcPr>
                  <w:tcW w:w="2156" w:type="dxa"/>
                </w:tcPr>
                <w:p w14:paraId="2E975D78" w14:textId="77777777" w:rsidR="0010684D" w:rsidRDefault="0010684D" w:rsidP="0010684D">
                  <w:pPr>
                    <w:rPr>
                      <w:rFonts w:cs="Arial"/>
                      <w:sz w:val="16"/>
                      <w:szCs w:val="16"/>
                    </w:rPr>
                  </w:pPr>
                  <w:r>
                    <w:t>Asset-backed securities</w:t>
                  </w:r>
                </w:p>
              </w:tc>
              <w:tc>
                <w:tcPr>
                  <w:tcW w:w="2156" w:type="dxa"/>
                </w:tcPr>
                <w:p w14:paraId="7FE98016" w14:textId="77777777" w:rsidR="0010684D" w:rsidRDefault="0010684D" w:rsidP="0010684D">
                  <w:pPr>
                    <w:rPr>
                      <w:rFonts w:cs="Arial"/>
                      <w:sz w:val="16"/>
                      <w:szCs w:val="16"/>
                    </w:rPr>
                  </w:pPr>
                </w:p>
              </w:tc>
            </w:tr>
            <w:tr w:rsidR="0010684D" w14:paraId="723CC61F" w14:textId="77777777" w:rsidTr="00F6700C">
              <w:tc>
                <w:tcPr>
                  <w:tcW w:w="2156" w:type="dxa"/>
                </w:tcPr>
                <w:p w14:paraId="2C17D79B" w14:textId="77777777" w:rsidR="0010684D" w:rsidRDefault="0010684D" w:rsidP="0010684D">
                  <w:pPr>
                    <w:rPr>
                      <w:rFonts w:cs="Arial"/>
                      <w:sz w:val="16"/>
                      <w:szCs w:val="16"/>
                    </w:rPr>
                  </w:pPr>
                  <w:r>
                    <w:t>Other marketable assets</w:t>
                  </w:r>
                </w:p>
              </w:tc>
              <w:tc>
                <w:tcPr>
                  <w:tcW w:w="2156" w:type="dxa"/>
                </w:tcPr>
                <w:p w14:paraId="29B72615" w14:textId="77777777" w:rsidR="0010684D" w:rsidRDefault="0010684D" w:rsidP="0010684D">
                  <w:pPr>
                    <w:rPr>
                      <w:rFonts w:cs="Arial"/>
                      <w:sz w:val="16"/>
                      <w:szCs w:val="16"/>
                    </w:rPr>
                  </w:pPr>
                </w:p>
              </w:tc>
            </w:tr>
          </w:tbl>
          <w:p w14:paraId="3283C36A"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03EC7574" w14:textId="6028CA9B"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35" w:type="dxa"/>
            <w:vAlign w:val="center"/>
          </w:tcPr>
          <w:p w14:paraId="2162A29B" w14:textId="49801CD4"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536" w:type="dxa"/>
            <w:vAlign w:val="center"/>
          </w:tcPr>
          <w:p w14:paraId="32DD5C88"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D0269D" w14:paraId="02F2ACA1" w14:textId="71339F26"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DE23664" w14:textId="67F90FBD" w:rsidR="00D0269D" w:rsidRDefault="00D0269D" w:rsidP="00515694">
            <w:r>
              <w:t>PT</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48944B13" w14:textId="77777777" w:rsidTr="00F6700C">
              <w:tc>
                <w:tcPr>
                  <w:tcW w:w="2156" w:type="dxa"/>
                </w:tcPr>
                <w:p w14:paraId="208992F1" w14:textId="77777777" w:rsidR="0010684D" w:rsidRDefault="0010684D" w:rsidP="0010684D">
                  <w:pPr>
                    <w:rPr>
                      <w:rFonts w:cs="Arial"/>
                      <w:sz w:val="16"/>
                      <w:szCs w:val="16"/>
                    </w:rPr>
                  </w:pPr>
                  <w:r>
                    <w:t>Central government securities</w:t>
                  </w:r>
                </w:p>
              </w:tc>
              <w:tc>
                <w:tcPr>
                  <w:tcW w:w="2156" w:type="dxa"/>
                </w:tcPr>
                <w:p w14:paraId="58D6EECE" w14:textId="77777777" w:rsidR="0010684D" w:rsidRDefault="0010684D" w:rsidP="0010684D">
                  <w:pPr>
                    <w:rPr>
                      <w:rFonts w:cs="Arial"/>
                      <w:sz w:val="16"/>
                      <w:szCs w:val="16"/>
                    </w:rPr>
                  </w:pPr>
                </w:p>
              </w:tc>
            </w:tr>
            <w:tr w:rsidR="0010684D" w14:paraId="7C1B09D3" w14:textId="77777777" w:rsidTr="00F6700C">
              <w:tc>
                <w:tcPr>
                  <w:tcW w:w="2156" w:type="dxa"/>
                </w:tcPr>
                <w:p w14:paraId="7C10E380" w14:textId="77777777" w:rsidR="0010684D" w:rsidRDefault="0010684D" w:rsidP="0010684D">
                  <w:pPr>
                    <w:rPr>
                      <w:rFonts w:cs="Arial"/>
                      <w:sz w:val="16"/>
                      <w:szCs w:val="16"/>
                    </w:rPr>
                  </w:pPr>
                  <w:r>
                    <w:t>Regional government securities</w:t>
                  </w:r>
                </w:p>
              </w:tc>
              <w:tc>
                <w:tcPr>
                  <w:tcW w:w="2156" w:type="dxa"/>
                </w:tcPr>
                <w:p w14:paraId="2EF4B045" w14:textId="77777777" w:rsidR="0010684D" w:rsidRDefault="0010684D" w:rsidP="0010684D">
                  <w:pPr>
                    <w:rPr>
                      <w:rFonts w:cs="Arial"/>
                      <w:sz w:val="16"/>
                      <w:szCs w:val="16"/>
                    </w:rPr>
                  </w:pPr>
                </w:p>
              </w:tc>
            </w:tr>
            <w:tr w:rsidR="0010684D" w14:paraId="7BD7616B" w14:textId="77777777" w:rsidTr="00F6700C">
              <w:tc>
                <w:tcPr>
                  <w:tcW w:w="2156" w:type="dxa"/>
                </w:tcPr>
                <w:p w14:paraId="3454DDC9" w14:textId="77777777" w:rsidR="0010684D" w:rsidRDefault="0010684D" w:rsidP="0010684D">
                  <w:pPr>
                    <w:rPr>
                      <w:rFonts w:cs="Arial"/>
                      <w:sz w:val="16"/>
                      <w:szCs w:val="16"/>
                    </w:rPr>
                  </w:pPr>
                  <w:r>
                    <w:t>Unsecured bank bonds</w:t>
                  </w:r>
                </w:p>
              </w:tc>
              <w:tc>
                <w:tcPr>
                  <w:tcW w:w="2156" w:type="dxa"/>
                </w:tcPr>
                <w:p w14:paraId="36CD44DB" w14:textId="77777777" w:rsidR="0010684D" w:rsidRDefault="0010684D" w:rsidP="0010684D">
                  <w:pPr>
                    <w:rPr>
                      <w:rFonts w:cs="Arial"/>
                      <w:sz w:val="16"/>
                      <w:szCs w:val="16"/>
                    </w:rPr>
                  </w:pPr>
                </w:p>
              </w:tc>
            </w:tr>
            <w:tr w:rsidR="0010684D" w14:paraId="460B1DF0" w14:textId="77777777" w:rsidTr="00F6700C">
              <w:tc>
                <w:tcPr>
                  <w:tcW w:w="2156" w:type="dxa"/>
                </w:tcPr>
                <w:p w14:paraId="10C13A3D" w14:textId="77777777" w:rsidR="0010684D" w:rsidRDefault="0010684D" w:rsidP="0010684D">
                  <w:pPr>
                    <w:rPr>
                      <w:rFonts w:cs="Arial"/>
                      <w:sz w:val="16"/>
                      <w:szCs w:val="16"/>
                    </w:rPr>
                  </w:pPr>
                  <w:r>
                    <w:t>Covered bank bonds</w:t>
                  </w:r>
                </w:p>
              </w:tc>
              <w:tc>
                <w:tcPr>
                  <w:tcW w:w="2156" w:type="dxa"/>
                </w:tcPr>
                <w:p w14:paraId="5FE3ED15" w14:textId="77777777" w:rsidR="0010684D" w:rsidRDefault="0010684D" w:rsidP="0010684D">
                  <w:pPr>
                    <w:rPr>
                      <w:rFonts w:cs="Arial"/>
                      <w:sz w:val="16"/>
                      <w:szCs w:val="16"/>
                    </w:rPr>
                  </w:pPr>
                </w:p>
              </w:tc>
            </w:tr>
            <w:tr w:rsidR="0010684D" w14:paraId="1B2D54C0" w14:textId="77777777" w:rsidTr="00F6700C">
              <w:tc>
                <w:tcPr>
                  <w:tcW w:w="2156" w:type="dxa"/>
                </w:tcPr>
                <w:p w14:paraId="33885BD3" w14:textId="77777777" w:rsidR="0010684D" w:rsidRDefault="0010684D" w:rsidP="0010684D">
                  <w:pPr>
                    <w:rPr>
                      <w:rFonts w:cs="Arial"/>
                      <w:sz w:val="16"/>
                      <w:szCs w:val="16"/>
                    </w:rPr>
                  </w:pPr>
                  <w:r>
                    <w:t>Corporate bonds</w:t>
                  </w:r>
                </w:p>
              </w:tc>
              <w:tc>
                <w:tcPr>
                  <w:tcW w:w="2156" w:type="dxa"/>
                </w:tcPr>
                <w:p w14:paraId="11378D1D" w14:textId="77777777" w:rsidR="0010684D" w:rsidRDefault="0010684D" w:rsidP="0010684D">
                  <w:pPr>
                    <w:rPr>
                      <w:rFonts w:cs="Arial"/>
                      <w:sz w:val="16"/>
                      <w:szCs w:val="16"/>
                    </w:rPr>
                  </w:pPr>
                </w:p>
              </w:tc>
            </w:tr>
            <w:tr w:rsidR="0010684D" w14:paraId="760CB73D" w14:textId="77777777" w:rsidTr="00F6700C">
              <w:tc>
                <w:tcPr>
                  <w:tcW w:w="2156" w:type="dxa"/>
                </w:tcPr>
                <w:p w14:paraId="3518FA9B" w14:textId="77777777" w:rsidR="0010684D" w:rsidRDefault="0010684D" w:rsidP="0010684D">
                  <w:pPr>
                    <w:rPr>
                      <w:rFonts w:cs="Arial"/>
                      <w:sz w:val="16"/>
                      <w:szCs w:val="16"/>
                    </w:rPr>
                  </w:pPr>
                  <w:r>
                    <w:lastRenderedPageBreak/>
                    <w:t>Asset-backed securities</w:t>
                  </w:r>
                </w:p>
              </w:tc>
              <w:tc>
                <w:tcPr>
                  <w:tcW w:w="2156" w:type="dxa"/>
                </w:tcPr>
                <w:p w14:paraId="1A52D045" w14:textId="77777777" w:rsidR="0010684D" w:rsidRDefault="0010684D" w:rsidP="0010684D">
                  <w:pPr>
                    <w:rPr>
                      <w:rFonts w:cs="Arial"/>
                      <w:sz w:val="16"/>
                      <w:szCs w:val="16"/>
                    </w:rPr>
                  </w:pPr>
                </w:p>
              </w:tc>
            </w:tr>
            <w:tr w:rsidR="0010684D" w14:paraId="50E8B5D8" w14:textId="77777777" w:rsidTr="00F6700C">
              <w:tc>
                <w:tcPr>
                  <w:tcW w:w="2156" w:type="dxa"/>
                </w:tcPr>
                <w:p w14:paraId="60DE86A2" w14:textId="77777777" w:rsidR="0010684D" w:rsidRDefault="0010684D" w:rsidP="0010684D">
                  <w:pPr>
                    <w:rPr>
                      <w:rFonts w:cs="Arial"/>
                      <w:sz w:val="16"/>
                      <w:szCs w:val="16"/>
                    </w:rPr>
                  </w:pPr>
                  <w:r>
                    <w:t>Other marketable assets</w:t>
                  </w:r>
                </w:p>
              </w:tc>
              <w:tc>
                <w:tcPr>
                  <w:tcW w:w="2156" w:type="dxa"/>
                </w:tcPr>
                <w:p w14:paraId="53DFEF35" w14:textId="77777777" w:rsidR="0010684D" w:rsidRDefault="0010684D" w:rsidP="0010684D">
                  <w:pPr>
                    <w:rPr>
                      <w:rFonts w:cs="Arial"/>
                      <w:sz w:val="16"/>
                      <w:szCs w:val="16"/>
                    </w:rPr>
                  </w:pPr>
                </w:p>
              </w:tc>
            </w:tr>
          </w:tbl>
          <w:p w14:paraId="0A4D5E11"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551E6D71" w14:textId="1D5F2D7D"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lastRenderedPageBreak/>
              <w:t>Yes</w:t>
            </w:r>
          </w:p>
        </w:tc>
        <w:tc>
          <w:tcPr>
            <w:tcW w:w="2835" w:type="dxa"/>
            <w:vAlign w:val="center"/>
          </w:tcPr>
          <w:p w14:paraId="0B597BE5" w14:textId="73944434"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646D7B86" w14:textId="33D33AB6"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Relief at source or reclaim</w:t>
            </w:r>
          </w:p>
        </w:tc>
      </w:tr>
      <w:tr w:rsidR="00D0269D" w14:paraId="3413F1E7" w14:textId="5728B44C"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61C498C" w14:textId="4A22B8D3" w:rsidR="00D0269D" w:rsidRDefault="00D0269D" w:rsidP="00515694">
            <w:r>
              <w:t>RO</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29826259" w14:textId="77777777" w:rsidTr="00F6700C">
              <w:tc>
                <w:tcPr>
                  <w:tcW w:w="2156" w:type="dxa"/>
                </w:tcPr>
                <w:p w14:paraId="0A950766" w14:textId="77777777" w:rsidR="0010684D" w:rsidRDefault="0010684D" w:rsidP="0010684D">
                  <w:pPr>
                    <w:rPr>
                      <w:rFonts w:cs="Arial"/>
                      <w:sz w:val="16"/>
                      <w:szCs w:val="16"/>
                    </w:rPr>
                  </w:pPr>
                  <w:r>
                    <w:t>Central government securities</w:t>
                  </w:r>
                </w:p>
              </w:tc>
              <w:tc>
                <w:tcPr>
                  <w:tcW w:w="2156" w:type="dxa"/>
                </w:tcPr>
                <w:p w14:paraId="12498510" w14:textId="77777777" w:rsidR="0010684D" w:rsidRDefault="0010684D" w:rsidP="0010684D">
                  <w:pPr>
                    <w:rPr>
                      <w:rFonts w:cs="Arial"/>
                      <w:sz w:val="16"/>
                      <w:szCs w:val="16"/>
                    </w:rPr>
                  </w:pPr>
                </w:p>
              </w:tc>
            </w:tr>
            <w:tr w:rsidR="0010684D" w14:paraId="3E27E98D" w14:textId="77777777" w:rsidTr="00F6700C">
              <w:tc>
                <w:tcPr>
                  <w:tcW w:w="2156" w:type="dxa"/>
                </w:tcPr>
                <w:p w14:paraId="0A03B844" w14:textId="77777777" w:rsidR="0010684D" w:rsidRDefault="0010684D" w:rsidP="0010684D">
                  <w:pPr>
                    <w:rPr>
                      <w:rFonts w:cs="Arial"/>
                      <w:sz w:val="16"/>
                      <w:szCs w:val="16"/>
                    </w:rPr>
                  </w:pPr>
                  <w:r>
                    <w:t>Regional government securities</w:t>
                  </w:r>
                </w:p>
              </w:tc>
              <w:tc>
                <w:tcPr>
                  <w:tcW w:w="2156" w:type="dxa"/>
                </w:tcPr>
                <w:p w14:paraId="4BC0CA91" w14:textId="77777777" w:rsidR="0010684D" w:rsidRDefault="0010684D" w:rsidP="0010684D">
                  <w:pPr>
                    <w:rPr>
                      <w:rFonts w:cs="Arial"/>
                      <w:sz w:val="16"/>
                      <w:szCs w:val="16"/>
                    </w:rPr>
                  </w:pPr>
                </w:p>
              </w:tc>
            </w:tr>
            <w:tr w:rsidR="0010684D" w14:paraId="69C5F919" w14:textId="77777777" w:rsidTr="00F6700C">
              <w:tc>
                <w:tcPr>
                  <w:tcW w:w="2156" w:type="dxa"/>
                </w:tcPr>
                <w:p w14:paraId="1C37AE00" w14:textId="77777777" w:rsidR="0010684D" w:rsidRDefault="0010684D" w:rsidP="0010684D">
                  <w:pPr>
                    <w:rPr>
                      <w:rFonts w:cs="Arial"/>
                      <w:sz w:val="16"/>
                      <w:szCs w:val="16"/>
                    </w:rPr>
                  </w:pPr>
                  <w:r>
                    <w:t>Unsecured bank bonds</w:t>
                  </w:r>
                </w:p>
              </w:tc>
              <w:tc>
                <w:tcPr>
                  <w:tcW w:w="2156" w:type="dxa"/>
                </w:tcPr>
                <w:p w14:paraId="1F1AFF6F" w14:textId="77777777" w:rsidR="0010684D" w:rsidRDefault="0010684D" w:rsidP="0010684D">
                  <w:pPr>
                    <w:rPr>
                      <w:rFonts w:cs="Arial"/>
                      <w:sz w:val="16"/>
                      <w:szCs w:val="16"/>
                    </w:rPr>
                  </w:pPr>
                </w:p>
              </w:tc>
            </w:tr>
            <w:tr w:rsidR="0010684D" w14:paraId="4B93807D" w14:textId="77777777" w:rsidTr="00F6700C">
              <w:tc>
                <w:tcPr>
                  <w:tcW w:w="2156" w:type="dxa"/>
                </w:tcPr>
                <w:p w14:paraId="6AF221A0" w14:textId="77777777" w:rsidR="0010684D" w:rsidRDefault="0010684D" w:rsidP="0010684D">
                  <w:pPr>
                    <w:rPr>
                      <w:rFonts w:cs="Arial"/>
                      <w:sz w:val="16"/>
                      <w:szCs w:val="16"/>
                    </w:rPr>
                  </w:pPr>
                  <w:r>
                    <w:t>Covered bank bonds</w:t>
                  </w:r>
                </w:p>
              </w:tc>
              <w:tc>
                <w:tcPr>
                  <w:tcW w:w="2156" w:type="dxa"/>
                </w:tcPr>
                <w:p w14:paraId="6600E664" w14:textId="77777777" w:rsidR="0010684D" w:rsidRDefault="0010684D" w:rsidP="0010684D">
                  <w:pPr>
                    <w:rPr>
                      <w:rFonts w:cs="Arial"/>
                      <w:sz w:val="16"/>
                      <w:szCs w:val="16"/>
                    </w:rPr>
                  </w:pPr>
                </w:p>
              </w:tc>
            </w:tr>
            <w:tr w:rsidR="0010684D" w14:paraId="686F3529" w14:textId="77777777" w:rsidTr="00F6700C">
              <w:tc>
                <w:tcPr>
                  <w:tcW w:w="2156" w:type="dxa"/>
                </w:tcPr>
                <w:p w14:paraId="74B52668" w14:textId="77777777" w:rsidR="0010684D" w:rsidRDefault="0010684D" w:rsidP="0010684D">
                  <w:pPr>
                    <w:rPr>
                      <w:rFonts w:cs="Arial"/>
                      <w:sz w:val="16"/>
                      <w:szCs w:val="16"/>
                    </w:rPr>
                  </w:pPr>
                  <w:r>
                    <w:t>Corporate bonds</w:t>
                  </w:r>
                </w:p>
              </w:tc>
              <w:tc>
                <w:tcPr>
                  <w:tcW w:w="2156" w:type="dxa"/>
                </w:tcPr>
                <w:p w14:paraId="648F4C4E" w14:textId="77777777" w:rsidR="0010684D" w:rsidRDefault="0010684D" w:rsidP="0010684D">
                  <w:pPr>
                    <w:rPr>
                      <w:rFonts w:cs="Arial"/>
                      <w:sz w:val="16"/>
                      <w:szCs w:val="16"/>
                    </w:rPr>
                  </w:pPr>
                </w:p>
              </w:tc>
            </w:tr>
            <w:tr w:rsidR="0010684D" w14:paraId="5CE1CB08" w14:textId="77777777" w:rsidTr="00F6700C">
              <w:tc>
                <w:tcPr>
                  <w:tcW w:w="2156" w:type="dxa"/>
                </w:tcPr>
                <w:p w14:paraId="0D574428" w14:textId="77777777" w:rsidR="0010684D" w:rsidRDefault="0010684D" w:rsidP="0010684D">
                  <w:pPr>
                    <w:rPr>
                      <w:rFonts w:cs="Arial"/>
                      <w:sz w:val="16"/>
                      <w:szCs w:val="16"/>
                    </w:rPr>
                  </w:pPr>
                  <w:r>
                    <w:t>Asset-backed securities</w:t>
                  </w:r>
                </w:p>
              </w:tc>
              <w:tc>
                <w:tcPr>
                  <w:tcW w:w="2156" w:type="dxa"/>
                </w:tcPr>
                <w:p w14:paraId="67DE7956" w14:textId="77777777" w:rsidR="0010684D" w:rsidRDefault="0010684D" w:rsidP="0010684D">
                  <w:pPr>
                    <w:rPr>
                      <w:rFonts w:cs="Arial"/>
                      <w:sz w:val="16"/>
                      <w:szCs w:val="16"/>
                    </w:rPr>
                  </w:pPr>
                </w:p>
              </w:tc>
            </w:tr>
            <w:tr w:rsidR="0010684D" w14:paraId="07497189" w14:textId="77777777" w:rsidTr="00F6700C">
              <w:tc>
                <w:tcPr>
                  <w:tcW w:w="2156" w:type="dxa"/>
                </w:tcPr>
                <w:p w14:paraId="5D36D63C" w14:textId="77777777" w:rsidR="0010684D" w:rsidRDefault="0010684D" w:rsidP="0010684D">
                  <w:pPr>
                    <w:rPr>
                      <w:rFonts w:cs="Arial"/>
                      <w:sz w:val="16"/>
                      <w:szCs w:val="16"/>
                    </w:rPr>
                  </w:pPr>
                  <w:r>
                    <w:t>Other marketable assets</w:t>
                  </w:r>
                </w:p>
              </w:tc>
              <w:tc>
                <w:tcPr>
                  <w:tcW w:w="2156" w:type="dxa"/>
                </w:tcPr>
                <w:p w14:paraId="1BC59DF5" w14:textId="77777777" w:rsidR="0010684D" w:rsidRDefault="0010684D" w:rsidP="0010684D">
                  <w:pPr>
                    <w:rPr>
                      <w:rFonts w:cs="Arial"/>
                      <w:sz w:val="16"/>
                      <w:szCs w:val="16"/>
                    </w:rPr>
                  </w:pPr>
                </w:p>
              </w:tc>
            </w:tr>
          </w:tbl>
          <w:p w14:paraId="063E23AE"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18EB76F2"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35" w:type="dxa"/>
            <w:vAlign w:val="center"/>
          </w:tcPr>
          <w:p w14:paraId="1C3EE640"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536" w:type="dxa"/>
            <w:vAlign w:val="center"/>
          </w:tcPr>
          <w:p w14:paraId="4F99A1AC"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D0269D" w14:paraId="7DF2FA5E" w14:textId="53DC2A0F"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3D14B87" w14:textId="35766953" w:rsidR="00D0269D" w:rsidRDefault="00D0269D" w:rsidP="00515694">
            <w:r>
              <w:t>SE</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79756FBA" w14:textId="77777777" w:rsidTr="00F6700C">
              <w:tc>
                <w:tcPr>
                  <w:tcW w:w="2156" w:type="dxa"/>
                </w:tcPr>
                <w:p w14:paraId="27954AB8" w14:textId="77777777" w:rsidR="0010684D" w:rsidRDefault="0010684D" w:rsidP="0010684D">
                  <w:pPr>
                    <w:rPr>
                      <w:rFonts w:cs="Arial"/>
                      <w:sz w:val="16"/>
                      <w:szCs w:val="16"/>
                    </w:rPr>
                  </w:pPr>
                  <w:r>
                    <w:t>Central government securities</w:t>
                  </w:r>
                </w:p>
              </w:tc>
              <w:tc>
                <w:tcPr>
                  <w:tcW w:w="2156" w:type="dxa"/>
                </w:tcPr>
                <w:p w14:paraId="2560464B" w14:textId="77777777" w:rsidR="0010684D" w:rsidRDefault="0010684D" w:rsidP="0010684D">
                  <w:pPr>
                    <w:rPr>
                      <w:rFonts w:cs="Arial"/>
                      <w:sz w:val="16"/>
                      <w:szCs w:val="16"/>
                    </w:rPr>
                  </w:pPr>
                </w:p>
              </w:tc>
            </w:tr>
            <w:tr w:rsidR="0010684D" w14:paraId="12A19B1D" w14:textId="77777777" w:rsidTr="00F6700C">
              <w:tc>
                <w:tcPr>
                  <w:tcW w:w="2156" w:type="dxa"/>
                </w:tcPr>
                <w:p w14:paraId="294C3386" w14:textId="77777777" w:rsidR="0010684D" w:rsidRDefault="0010684D" w:rsidP="0010684D">
                  <w:pPr>
                    <w:rPr>
                      <w:rFonts w:cs="Arial"/>
                      <w:sz w:val="16"/>
                      <w:szCs w:val="16"/>
                    </w:rPr>
                  </w:pPr>
                  <w:r>
                    <w:t>Regional government securities</w:t>
                  </w:r>
                </w:p>
              </w:tc>
              <w:tc>
                <w:tcPr>
                  <w:tcW w:w="2156" w:type="dxa"/>
                </w:tcPr>
                <w:p w14:paraId="6B616662" w14:textId="77777777" w:rsidR="0010684D" w:rsidRDefault="0010684D" w:rsidP="0010684D">
                  <w:pPr>
                    <w:rPr>
                      <w:rFonts w:cs="Arial"/>
                      <w:sz w:val="16"/>
                      <w:szCs w:val="16"/>
                    </w:rPr>
                  </w:pPr>
                </w:p>
              </w:tc>
            </w:tr>
            <w:tr w:rsidR="0010684D" w14:paraId="3163D2BE" w14:textId="77777777" w:rsidTr="00F6700C">
              <w:tc>
                <w:tcPr>
                  <w:tcW w:w="2156" w:type="dxa"/>
                </w:tcPr>
                <w:p w14:paraId="5CC87562" w14:textId="77777777" w:rsidR="0010684D" w:rsidRDefault="0010684D" w:rsidP="0010684D">
                  <w:pPr>
                    <w:rPr>
                      <w:rFonts w:cs="Arial"/>
                      <w:sz w:val="16"/>
                      <w:szCs w:val="16"/>
                    </w:rPr>
                  </w:pPr>
                  <w:r>
                    <w:t>Unsecured bank bonds</w:t>
                  </w:r>
                </w:p>
              </w:tc>
              <w:tc>
                <w:tcPr>
                  <w:tcW w:w="2156" w:type="dxa"/>
                </w:tcPr>
                <w:p w14:paraId="114C263E" w14:textId="77777777" w:rsidR="0010684D" w:rsidRDefault="0010684D" w:rsidP="0010684D">
                  <w:pPr>
                    <w:rPr>
                      <w:rFonts w:cs="Arial"/>
                      <w:sz w:val="16"/>
                      <w:szCs w:val="16"/>
                    </w:rPr>
                  </w:pPr>
                </w:p>
              </w:tc>
            </w:tr>
            <w:tr w:rsidR="0010684D" w14:paraId="115469DA" w14:textId="77777777" w:rsidTr="00F6700C">
              <w:tc>
                <w:tcPr>
                  <w:tcW w:w="2156" w:type="dxa"/>
                </w:tcPr>
                <w:p w14:paraId="5D98A208" w14:textId="77777777" w:rsidR="0010684D" w:rsidRDefault="0010684D" w:rsidP="0010684D">
                  <w:pPr>
                    <w:rPr>
                      <w:rFonts w:cs="Arial"/>
                      <w:sz w:val="16"/>
                      <w:szCs w:val="16"/>
                    </w:rPr>
                  </w:pPr>
                  <w:r>
                    <w:t>Covered bank bonds</w:t>
                  </w:r>
                </w:p>
              </w:tc>
              <w:tc>
                <w:tcPr>
                  <w:tcW w:w="2156" w:type="dxa"/>
                </w:tcPr>
                <w:p w14:paraId="438CF309" w14:textId="77777777" w:rsidR="0010684D" w:rsidRDefault="0010684D" w:rsidP="0010684D">
                  <w:pPr>
                    <w:rPr>
                      <w:rFonts w:cs="Arial"/>
                      <w:sz w:val="16"/>
                      <w:szCs w:val="16"/>
                    </w:rPr>
                  </w:pPr>
                </w:p>
              </w:tc>
            </w:tr>
            <w:tr w:rsidR="0010684D" w14:paraId="559D8225" w14:textId="77777777" w:rsidTr="00F6700C">
              <w:tc>
                <w:tcPr>
                  <w:tcW w:w="2156" w:type="dxa"/>
                </w:tcPr>
                <w:p w14:paraId="6E6D91E8" w14:textId="77777777" w:rsidR="0010684D" w:rsidRDefault="0010684D" w:rsidP="0010684D">
                  <w:pPr>
                    <w:rPr>
                      <w:rFonts w:cs="Arial"/>
                      <w:sz w:val="16"/>
                      <w:szCs w:val="16"/>
                    </w:rPr>
                  </w:pPr>
                  <w:r>
                    <w:t>Corporate bonds</w:t>
                  </w:r>
                </w:p>
              </w:tc>
              <w:tc>
                <w:tcPr>
                  <w:tcW w:w="2156" w:type="dxa"/>
                </w:tcPr>
                <w:p w14:paraId="7C835695" w14:textId="77777777" w:rsidR="0010684D" w:rsidRDefault="0010684D" w:rsidP="0010684D">
                  <w:pPr>
                    <w:rPr>
                      <w:rFonts w:cs="Arial"/>
                      <w:sz w:val="16"/>
                      <w:szCs w:val="16"/>
                    </w:rPr>
                  </w:pPr>
                </w:p>
              </w:tc>
            </w:tr>
            <w:tr w:rsidR="0010684D" w14:paraId="5A853D5A" w14:textId="77777777" w:rsidTr="00F6700C">
              <w:tc>
                <w:tcPr>
                  <w:tcW w:w="2156" w:type="dxa"/>
                </w:tcPr>
                <w:p w14:paraId="1696B490" w14:textId="77777777" w:rsidR="0010684D" w:rsidRDefault="0010684D" w:rsidP="0010684D">
                  <w:pPr>
                    <w:rPr>
                      <w:rFonts w:cs="Arial"/>
                      <w:sz w:val="16"/>
                      <w:szCs w:val="16"/>
                    </w:rPr>
                  </w:pPr>
                  <w:r>
                    <w:t>Asset-backed securities</w:t>
                  </w:r>
                </w:p>
              </w:tc>
              <w:tc>
                <w:tcPr>
                  <w:tcW w:w="2156" w:type="dxa"/>
                </w:tcPr>
                <w:p w14:paraId="2E99BA1A" w14:textId="77777777" w:rsidR="0010684D" w:rsidRDefault="0010684D" w:rsidP="0010684D">
                  <w:pPr>
                    <w:rPr>
                      <w:rFonts w:cs="Arial"/>
                      <w:sz w:val="16"/>
                      <w:szCs w:val="16"/>
                    </w:rPr>
                  </w:pPr>
                </w:p>
              </w:tc>
            </w:tr>
            <w:tr w:rsidR="0010684D" w14:paraId="40288417" w14:textId="77777777" w:rsidTr="00F6700C">
              <w:tc>
                <w:tcPr>
                  <w:tcW w:w="2156" w:type="dxa"/>
                </w:tcPr>
                <w:p w14:paraId="448F9198" w14:textId="77777777" w:rsidR="0010684D" w:rsidRDefault="0010684D" w:rsidP="0010684D">
                  <w:pPr>
                    <w:rPr>
                      <w:rFonts w:cs="Arial"/>
                      <w:sz w:val="16"/>
                      <w:szCs w:val="16"/>
                    </w:rPr>
                  </w:pPr>
                  <w:r>
                    <w:t>Other marketable assets</w:t>
                  </w:r>
                </w:p>
              </w:tc>
              <w:tc>
                <w:tcPr>
                  <w:tcW w:w="2156" w:type="dxa"/>
                </w:tcPr>
                <w:p w14:paraId="52D13D46" w14:textId="77777777" w:rsidR="0010684D" w:rsidRDefault="0010684D" w:rsidP="0010684D">
                  <w:pPr>
                    <w:rPr>
                      <w:rFonts w:cs="Arial"/>
                      <w:sz w:val="16"/>
                      <w:szCs w:val="16"/>
                    </w:rPr>
                  </w:pPr>
                </w:p>
              </w:tc>
            </w:tr>
          </w:tbl>
          <w:p w14:paraId="2F4B4067"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74F27865"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35" w:type="dxa"/>
            <w:vAlign w:val="center"/>
          </w:tcPr>
          <w:p w14:paraId="1501B7C0"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536" w:type="dxa"/>
            <w:vAlign w:val="center"/>
          </w:tcPr>
          <w:p w14:paraId="404674D7"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D0269D" w14:paraId="1B2766AA" w14:textId="69FD2B74"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608AC39F" w14:textId="683983ED" w:rsidR="00D0269D" w:rsidRDefault="00D0269D" w:rsidP="00515694">
            <w:r>
              <w:lastRenderedPageBreak/>
              <w:t>SI</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58409F4A" w14:textId="77777777" w:rsidTr="00F6700C">
              <w:tc>
                <w:tcPr>
                  <w:tcW w:w="2156" w:type="dxa"/>
                </w:tcPr>
                <w:p w14:paraId="6D604224" w14:textId="77777777" w:rsidR="0010684D" w:rsidRDefault="0010684D" w:rsidP="0010684D">
                  <w:pPr>
                    <w:rPr>
                      <w:rFonts w:cs="Arial"/>
                      <w:sz w:val="16"/>
                      <w:szCs w:val="16"/>
                    </w:rPr>
                  </w:pPr>
                  <w:r>
                    <w:t>Central government securities</w:t>
                  </w:r>
                </w:p>
              </w:tc>
              <w:tc>
                <w:tcPr>
                  <w:tcW w:w="2156" w:type="dxa"/>
                </w:tcPr>
                <w:p w14:paraId="20D64C7A" w14:textId="77777777" w:rsidR="0010684D" w:rsidRDefault="0010684D" w:rsidP="0010684D">
                  <w:pPr>
                    <w:rPr>
                      <w:rFonts w:cs="Arial"/>
                      <w:sz w:val="16"/>
                      <w:szCs w:val="16"/>
                    </w:rPr>
                  </w:pPr>
                </w:p>
              </w:tc>
            </w:tr>
            <w:tr w:rsidR="0010684D" w14:paraId="7CFAE6DC" w14:textId="77777777" w:rsidTr="00F6700C">
              <w:tc>
                <w:tcPr>
                  <w:tcW w:w="2156" w:type="dxa"/>
                </w:tcPr>
                <w:p w14:paraId="422BB1D9" w14:textId="77777777" w:rsidR="0010684D" w:rsidRDefault="0010684D" w:rsidP="0010684D">
                  <w:pPr>
                    <w:rPr>
                      <w:rFonts w:cs="Arial"/>
                      <w:sz w:val="16"/>
                      <w:szCs w:val="16"/>
                    </w:rPr>
                  </w:pPr>
                  <w:r>
                    <w:t>Regional government securities</w:t>
                  </w:r>
                </w:p>
              </w:tc>
              <w:tc>
                <w:tcPr>
                  <w:tcW w:w="2156" w:type="dxa"/>
                </w:tcPr>
                <w:p w14:paraId="2152B51D" w14:textId="77777777" w:rsidR="0010684D" w:rsidRDefault="0010684D" w:rsidP="0010684D">
                  <w:pPr>
                    <w:rPr>
                      <w:rFonts w:cs="Arial"/>
                      <w:sz w:val="16"/>
                      <w:szCs w:val="16"/>
                    </w:rPr>
                  </w:pPr>
                </w:p>
              </w:tc>
            </w:tr>
            <w:tr w:rsidR="0010684D" w14:paraId="46918A7C" w14:textId="77777777" w:rsidTr="00F6700C">
              <w:tc>
                <w:tcPr>
                  <w:tcW w:w="2156" w:type="dxa"/>
                </w:tcPr>
                <w:p w14:paraId="40777125" w14:textId="77777777" w:rsidR="0010684D" w:rsidRDefault="0010684D" w:rsidP="0010684D">
                  <w:pPr>
                    <w:rPr>
                      <w:rFonts w:cs="Arial"/>
                      <w:sz w:val="16"/>
                      <w:szCs w:val="16"/>
                    </w:rPr>
                  </w:pPr>
                  <w:r>
                    <w:t>Unsecured bank bonds</w:t>
                  </w:r>
                </w:p>
              </w:tc>
              <w:tc>
                <w:tcPr>
                  <w:tcW w:w="2156" w:type="dxa"/>
                </w:tcPr>
                <w:p w14:paraId="413C6F95" w14:textId="77777777" w:rsidR="0010684D" w:rsidRDefault="0010684D" w:rsidP="0010684D">
                  <w:pPr>
                    <w:rPr>
                      <w:rFonts w:cs="Arial"/>
                      <w:sz w:val="16"/>
                      <w:szCs w:val="16"/>
                    </w:rPr>
                  </w:pPr>
                </w:p>
              </w:tc>
            </w:tr>
            <w:tr w:rsidR="0010684D" w14:paraId="730A4A31" w14:textId="77777777" w:rsidTr="00F6700C">
              <w:tc>
                <w:tcPr>
                  <w:tcW w:w="2156" w:type="dxa"/>
                </w:tcPr>
                <w:p w14:paraId="587A8B57" w14:textId="77777777" w:rsidR="0010684D" w:rsidRDefault="0010684D" w:rsidP="0010684D">
                  <w:pPr>
                    <w:rPr>
                      <w:rFonts w:cs="Arial"/>
                      <w:sz w:val="16"/>
                      <w:szCs w:val="16"/>
                    </w:rPr>
                  </w:pPr>
                  <w:r>
                    <w:t>Covered bank bonds</w:t>
                  </w:r>
                </w:p>
              </w:tc>
              <w:tc>
                <w:tcPr>
                  <w:tcW w:w="2156" w:type="dxa"/>
                </w:tcPr>
                <w:p w14:paraId="70406FB4" w14:textId="77777777" w:rsidR="0010684D" w:rsidRDefault="0010684D" w:rsidP="0010684D">
                  <w:pPr>
                    <w:rPr>
                      <w:rFonts w:cs="Arial"/>
                      <w:sz w:val="16"/>
                      <w:szCs w:val="16"/>
                    </w:rPr>
                  </w:pPr>
                </w:p>
              </w:tc>
            </w:tr>
            <w:tr w:rsidR="0010684D" w14:paraId="673EBDEA" w14:textId="77777777" w:rsidTr="00F6700C">
              <w:tc>
                <w:tcPr>
                  <w:tcW w:w="2156" w:type="dxa"/>
                </w:tcPr>
                <w:p w14:paraId="6CCD391A" w14:textId="77777777" w:rsidR="0010684D" w:rsidRDefault="0010684D" w:rsidP="0010684D">
                  <w:pPr>
                    <w:rPr>
                      <w:rFonts w:cs="Arial"/>
                      <w:sz w:val="16"/>
                      <w:szCs w:val="16"/>
                    </w:rPr>
                  </w:pPr>
                  <w:r>
                    <w:t>Corporate bonds</w:t>
                  </w:r>
                </w:p>
              </w:tc>
              <w:tc>
                <w:tcPr>
                  <w:tcW w:w="2156" w:type="dxa"/>
                </w:tcPr>
                <w:p w14:paraId="18148BAA" w14:textId="77777777" w:rsidR="0010684D" w:rsidRDefault="0010684D" w:rsidP="0010684D">
                  <w:pPr>
                    <w:rPr>
                      <w:rFonts w:cs="Arial"/>
                      <w:sz w:val="16"/>
                      <w:szCs w:val="16"/>
                    </w:rPr>
                  </w:pPr>
                </w:p>
              </w:tc>
            </w:tr>
            <w:tr w:rsidR="0010684D" w14:paraId="20C368B4" w14:textId="77777777" w:rsidTr="00F6700C">
              <w:tc>
                <w:tcPr>
                  <w:tcW w:w="2156" w:type="dxa"/>
                </w:tcPr>
                <w:p w14:paraId="6D08ACF2" w14:textId="77777777" w:rsidR="0010684D" w:rsidRDefault="0010684D" w:rsidP="0010684D">
                  <w:pPr>
                    <w:rPr>
                      <w:rFonts w:cs="Arial"/>
                      <w:sz w:val="16"/>
                      <w:szCs w:val="16"/>
                    </w:rPr>
                  </w:pPr>
                  <w:r>
                    <w:t>Asset-backed securities</w:t>
                  </w:r>
                </w:p>
              </w:tc>
              <w:tc>
                <w:tcPr>
                  <w:tcW w:w="2156" w:type="dxa"/>
                </w:tcPr>
                <w:p w14:paraId="00DFB22F" w14:textId="77777777" w:rsidR="0010684D" w:rsidRDefault="0010684D" w:rsidP="0010684D">
                  <w:pPr>
                    <w:rPr>
                      <w:rFonts w:cs="Arial"/>
                      <w:sz w:val="16"/>
                      <w:szCs w:val="16"/>
                    </w:rPr>
                  </w:pPr>
                </w:p>
              </w:tc>
            </w:tr>
            <w:tr w:rsidR="0010684D" w14:paraId="74354AE8" w14:textId="77777777" w:rsidTr="00F6700C">
              <w:tc>
                <w:tcPr>
                  <w:tcW w:w="2156" w:type="dxa"/>
                </w:tcPr>
                <w:p w14:paraId="03947AA4" w14:textId="77777777" w:rsidR="0010684D" w:rsidRDefault="0010684D" w:rsidP="0010684D">
                  <w:pPr>
                    <w:rPr>
                      <w:rFonts w:cs="Arial"/>
                      <w:sz w:val="16"/>
                      <w:szCs w:val="16"/>
                    </w:rPr>
                  </w:pPr>
                  <w:r>
                    <w:t>Other marketable assets</w:t>
                  </w:r>
                </w:p>
              </w:tc>
              <w:tc>
                <w:tcPr>
                  <w:tcW w:w="2156" w:type="dxa"/>
                </w:tcPr>
                <w:p w14:paraId="72319BDC" w14:textId="77777777" w:rsidR="0010684D" w:rsidRDefault="0010684D" w:rsidP="0010684D">
                  <w:pPr>
                    <w:rPr>
                      <w:rFonts w:cs="Arial"/>
                      <w:sz w:val="16"/>
                      <w:szCs w:val="16"/>
                    </w:rPr>
                  </w:pPr>
                </w:p>
              </w:tc>
            </w:tr>
          </w:tbl>
          <w:p w14:paraId="467F8619"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25485708" w14:textId="1C3F0094"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472E82">
              <w:rPr>
                <w:rFonts w:cs="Arial"/>
                <w:sz w:val="16"/>
                <w:szCs w:val="16"/>
              </w:rPr>
              <w:t>No for exempt entities</w:t>
            </w:r>
          </w:p>
        </w:tc>
        <w:tc>
          <w:tcPr>
            <w:tcW w:w="2835" w:type="dxa"/>
            <w:vAlign w:val="center"/>
          </w:tcPr>
          <w:p w14:paraId="633FA199" w14:textId="0DEFE32D"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3078E8B1" w14:textId="32C1CC70" w:rsidR="00D0269D" w:rsidRPr="00515694" w:rsidRDefault="00472E82"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Refund for DTT</w:t>
            </w:r>
          </w:p>
        </w:tc>
      </w:tr>
      <w:tr w:rsidR="00D0269D" w14:paraId="15615AF9" w14:textId="2983A931" w:rsidTr="0010684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2EB0D3D" w14:textId="33AE52FF" w:rsidR="00D0269D" w:rsidRDefault="00D0269D" w:rsidP="00515694">
            <w:r>
              <w:t>SK</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77DC8647" w14:textId="77777777" w:rsidTr="00F6700C">
              <w:tc>
                <w:tcPr>
                  <w:tcW w:w="2156" w:type="dxa"/>
                </w:tcPr>
                <w:p w14:paraId="3B8791CE" w14:textId="77777777" w:rsidR="0010684D" w:rsidRDefault="0010684D" w:rsidP="0010684D">
                  <w:pPr>
                    <w:rPr>
                      <w:rFonts w:cs="Arial"/>
                      <w:sz w:val="16"/>
                      <w:szCs w:val="16"/>
                    </w:rPr>
                  </w:pPr>
                  <w:r>
                    <w:t>Central government securities</w:t>
                  </w:r>
                </w:p>
              </w:tc>
              <w:tc>
                <w:tcPr>
                  <w:tcW w:w="2156" w:type="dxa"/>
                </w:tcPr>
                <w:p w14:paraId="5AF1587C" w14:textId="77777777" w:rsidR="0010684D" w:rsidRDefault="0010684D" w:rsidP="0010684D">
                  <w:pPr>
                    <w:rPr>
                      <w:rFonts w:cs="Arial"/>
                      <w:sz w:val="16"/>
                      <w:szCs w:val="16"/>
                    </w:rPr>
                  </w:pPr>
                </w:p>
              </w:tc>
            </w:tr>
            <w:tr w:rsidR="0010684D" w14:paraId="34DFBADD" w14:textId="77777777" w:rsidTr="00F6700C">
              <w:tc>
                <w:tcPr>
                  <w:tcW w:w="2156" w:type="dxa"/>
                </w:tcPr>
                <w:p w14:paraId="62184DF3" w14:textId="77777777" w:rsidR="0010684D" w:rsidRDefault="0010684D" w:rsidP="0010684D">
                  <w:pPr>
                    <w:rPr>
                      <w:rFonts w:cs="Arial"/>
                      <w:sz w:val="16"/>
                      <w:szCs w:val="16"/>
                    </w:rPr>
                  </w:pPr>
                  <w:r>
                    <w:t>Regional government securities</w:t>
                  </w:r>
                </w:p>
              </w:tc>
              <w:tc>
                <w:tcPr>
                  <w:tcW w:w="2156" w:type="dxa"/>
                </w:tcPr>
                <w:p w14:paraId="59733C5E" w14:textId="77777777" w:rsidR="0010684D" w:rsidRDefault="0010684D" w:rsidP="0010684D">
                  <w:pPr>
                    <w:rPr>
                      <w:rFonts w:cs="Arial"/>
                      <w:sz w:val="16"/>
                      <w:szCs w:val="16"/>
                    </w:rPr>
                  </w:pPr>
                </w:p>
              </w:tc>
            </w:tr>
            <w:tr w:rsidR="0010684D" w14:paraId="4577DC80" w14:textId="77777777" w:rsidTr="00F6700C">
              <w:tc>
                <w:tcPr>
                  <w:tcW w:w="2156" w:type="dxa"/>
                </w:tcPr>
                <w:p w14:paraId="06108C87" w14:textId="77777777" w:rsidR="0010684D" w:rsidRDefault="0010684D" w:rsidP="0010684D">
                  <w:pPr>
                    <w:rPr>
                      <w:rFonts w:cs="Arial"/>
                      <w:sz w:val="16"/>
                      <w:szCs w:val="16"/>
                    </w:rPr>
                  </w:pPr>
                  <w:r>
                    <w:t>Unsecured bank bonds</w:t>
                  </w:r>
                </w:p>
              </w:tc>
              <w:tc>
                <w:tcPr>
                  <w:tcW w:w="2156" w:type="dxa"/>
                </w:tcPr>
                <w:p w14:paraId="43EBBB29" w14:textId="77777777" w:rsidR="0010684D" w:rsidRDefault="0010684D" w:rsidP="0010684D">
                  <w:pPr>
                    <w:rPr>
                      <w:rFonts w:cs="Arial"/>
                      <w:sz w:val="16"/>
                      <w:szCs w:val="16"/>
                    </w:rPr>
                  </w:pPr>
                </w:p>
              </w:tc>
            </w:tr>
            <w:tr w:rsidR="0010684D" w14:paraId="2EA3B1A3" w14:textId="77777777" w:rsidTr="00F6700C">
              <w:tc>
                <w:tcPr>
                  <w:tcW w:w="2156" w:type="dxa"/>
                </w:tcPr>
                <w:p w14:paraId="2252F4B7" w14:textId="77777777" w:rsidR="0010684D" w:rsidRDefault="0010684D" w:rsidP="0010684D">
                  <w:pPr>
                    <w:rPr>
                      <w:rFonts w:cs="Arial"/>
                      <w:sz w:val="16"/>
                      <w:szCs w:val="16"/>
                    </w:rPr>
                  </w:pPr>
                  <w:r>
                    <w:t>Covered bank bonds</w:t>
                  </w:r>
                </w:p>
              </w:tc>
              <w:tc>
                <w:tcPr>
                  <w:tcW w:w="2156" w:type="dxa"/>
                </w:tcPr>
                <w:p w14:paraId="6382DEA1" w14:textId="77777777" w:rsidR="0010684D" w:rsidRDefault="0010684D" w:rsidP="0010684D">
                  <w:pPr>
                    <w:rPr>
                      <w:rFonts w:cs="Arial"/>
                      <w:sz w:val="16"/>
                      <w:szCs w:val="16"/>
                    </w:rPr>
                  </w:pPr>
                </w:p>
              </w:tc>
            </w:tr>
            <w:tr w:rsidR="0010684D" w14:paraId="23B95C15" w14:textId="77777777" w:rsidTr="00F6700C">
              <w:tc>
                <w:tcPr>
                  <w:tcW w:w="2156" w:type="dxa"/>
                </w:tcPr>
                <w:p w14:paraId="58E28A50" w14:textId="77777777" w:rsidR="0010684D" w:rsidRDefault="0010684D" w:rsidP="0010684D">
                  <w:pPr>
                    <w:rPr>
                      <w:rFonts w:cs="Arial"/>
                      <w:sz w:val="16"/>
                      <w:szCs w:val="16"/>
                    </w:rPr>
                  </w:pPr>
                  <w:r>
                    <w:t>Corporate bonds</w:t>
                  </w:r>
                </w:p>
              </w:tc>
              <w:tc>
                <w:tcPr>
                  <w:tcW w:w="2156" w:type="dxa"/>
                </w:tcPr>
                <w:p w14:paraId="05E0FF93" w14:textId="77777777" w:rsidR="0010684D" w:rsidRDefault="0010684D" w:rsidP="0010684D">
                  <w:pPr>
                    <w:rPr>
                      <w:rFonts w:cs="Arial"/>
                      <w:sz w:val="16"/>
                      <w:szCs w:val="16"/>
                    </w:rPr>
                  </w:pPr>
                </w:p>
              </w:tc>
            </w:tr>
            <w:tr w:rsidR="0010684D" w14:paraId="776F5420" w14:textId="77777777" w:rsidTr="00F6700C">
              <w:tc>
                <w:tcPr>
                  <w:tcW w:w="2156" w:type="dxa"/>
                </w:tcPr>
                <w:p w14:paraId="190E5584" w14:textId="77777777" w:rsidR="0010684D" w:rsidRDefault="0010684D" w:rsidP="0010684D">
                  <w:pPr>
                    <w:rPr>
                      <w:rFonts w:cs="Arial"/>
                      <w:sz w:val="16"/>
                      <w:szCs w:val="16"/>
                    </w:rPr>
                  </w:pPr>
                  <w:r>
                    <w:t>Asset-backed securities</w:t>
                  </w:r>
                </w:p>
              </w:tc>
              <w:tc>
                <w:tcPr>
                  <w:tcW w:w="2156" w:type="dxa"/>
                </w:tcPr>
                <w:p w14:paraId="55F37228" w14:textId="77777777" w:rsidR="0010684D" w:rsidRDefault="0010684D" w:rsidP="0010684D">
                  <w:pPr>
                    <w:rPr>
                      <w:rFonts w:cs="Arial"/>
                      <w:sz w:val="16"/>
                      <w:szCs w:val="16"/>
                    </w:rPr>
                  </w:pPr>
                </w:p>
              </w:tc>
            </w:tr>
            <w:tr w:rsidR="0010684D" w14:paraId="4D29DF62" w14:textId="77777777" w:rsidTr="00F6700C">
              <w:tc>
                <w:tcPr>
                  <w:tcW w:w="2156" w:type="dxa"/>
                </w:tcPr>
                <w:p w14:paraId="04FB498A" w14:textId="77777777" w:rsidR="0010684D" w:rsidRDefault="0010684D" w:rsidP="0010684D">
                  <w:pPr>
                    <w:rPr>
                      <w:rFonts w:cs="Arial"/>
                      <w:sz w:val="16"/>
                      <w:szCs w:val="16"/>
                    </w:rPr>
                  </w:pPr>
                  <w:r>
                    <w:t>Other marketable assets</w:t>
                  </w:r>
                </w:p>
              </w:tc>
              <w:tc>
                <w:tcPr>
                  <w:tcW w:w="2156" w:type="dxa"/>
                </w:tcPr>
                <w:p w14:paraId="3740D4A0" w14:textId="77777777" w:rsidR="0010684D" w:rsidRDefault="0010684D" w:rsidP="0010684D">
                  <w:pPr>
                    <w:rPr>
                      <w:rFonts w:cs="Arial"/>
                      <w:sz w:val="16"/>
                      <w:szCs w:val="16"/>
                    </w:rPr>
                  </w:pPr>
                </w:p>
              </w:tc>
            </w:tr>
          </w:tbl>
          <w:p w14:paraId="0E677D62" w14:textId="77777777" w:rsidR="00D0269D" w:rsidRPr="00515694" w:rsidRDefault="00D0269D"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984" w:type="dxa"/>
            <w:vAlign w:val="center"/>
          </w:tcPr>
          <w:p w14:paraId="3341D020" w14:textId="7C6B5613"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No</w:t>
            </w:r>
          </w:p>
        </w:tc>
        <w:tc>
          <w:tcPr>
            <w:tcW w:w="2835" w:type="dxa"/>
            <w:vAlign w:val="center"/>
          </w:tcPr>
          <w:p w14:paraId="7EDA3CF4" w14:textId="37312C31"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Yes</w:t>
            </w:r>
          </w:p>
        </w:tc>
        <w:tc>
          <w:tcPr>
            <w:tcW w:w="4536" w:type="dxa"/>
            <w:vAlign w:val="center"/>
          </w:tcPr>
          <w:p w14:paraId="3AFE7CF1" w14:textId="5C081569" w:rsidR="00D0269D" w:rsidRPr="00515694" w:rsidRDefault="00472E82" w:rsidP="00515694">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Reclaim</w:t>
            </w:r>
          </w:p>
        </w:tc>
      </w:tr>
      <w:tr w:rsidR="00D0269D" w14:paraId="49D7EC1B" w14:textId="500BEF9C" w:rsidTr="0010684D">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6C2AF0E" w14:textId="029A3859" w:rsidR="00D0269D" w:rsidRDefault="00D0269D" w:rsidP="00515694">
            <w:r>
              <w:t>UK</w:t>
            </w:r>
          </w:p>
        </w:tc>
        <w:tc>
          <w:tcPr>
            <w:tcW w:w="4538" w:type="dxa"/>
            <w:vAlign w:val="center"/>
          </w:tcPr>
          <w:tbl>
            <w:tblPr>
              <w:tblStyle w:val="TableGrid"/>
              <w:tblW w:w="0" w:type="auto"/>
              <w:tblLook w:val="04A0" w:firstRow="1" w:lastRow="0" w:firstColumn="1" w:lastColumn="0" w:noHBand="0" w:noVBand="1"/>
            </w:tblPr>
            <w:tblGrid>
              <w:gridCol w:w="2156"/>
              <w:gridCol w:w="2156"/>
            </w:tblGrid>
            <w:tr w:rsidR="0010684D" w14:paraId="63CF6F7F" w14:textId="77777777" w:rsidTr="00F6700C">
              <w:tc>
                <w:tcPr>
                  <w:tcW w:w="2156" w:type="dxa"/>
                </w:tcPr>
                <w:p w14:paraId="5A6B8399" w14:textId="77777777" w:rsidR="0010684D" w:rsidRDefault="0010684D" w:rsidP="0010684D">
                  <w:pPr>
                    <w:rPr>
                      <w:rFonts w:cs="Arial"/>
                      <w:sz w:val="16"/>
                      <w:szCs w:val="16"/>
                    </w:rPr>
                  </w:pPr>
                  <w:r>
                    <w:t>Central government securities</w:t>
                  </w:r>
                </w:p>
              </w:tc>
              <w:tc>
                <w:tcPr>
                  <w:tcW w:w="2156" w:type="dxa"/>
                </w:tcPr>
                <w:p w14:paraId="69A46BFB" w14:textId="77777777" w:rsidR="0010684D" w:rsidRDefault="0010684D" w:rsidP="0010684D">
                  <w:pPr>
                    <w:rPr>
                      <w:rFonts w:cs="Arial"/>
                      <w:sz w:val="16"/>
                      <w:szCs w:val="16"/>
                    </w:rPr>
                  </w:pPr>
                </w:p>
              </w:tc>
            </w:tr>
            <w:tr w:rsidR="0010684D" w14:paraId="54BB1EA8" w14:textId="77777777" w:rsidTr="00F6700C">
              <w:tc>
                <w:tcPr>
                  <w:tcW w:w="2156" w:type="dxa"/>
                </w:tcPr>
                <w:p w14:paraId="27F549E2" w14:textId="77777777" w:rsidR="0010684D" w:rsidRDefault="0010684D" w:rsidP="0010684D">
                  <w:pPr>
                    <w:rPr>
                      <w:rFonts w:cs="Arial"/>
                      <w:sz w:val="16"/>
                      <w:szCs w:val="16"/>
                    </w:rPr>
                  </w:pPr>
                  <w:r>
                    <w:t>Regional government securities</w:t>
                  </w:r>
                </w:p>
              </w:tc>
              <w:tc>
                <w:tcPr>
                  <w:tcW w:w="2156" w:type="dxa"/>
                </w:tcPr>
                <w:p w14:paraId="0820286A" w14:textId="77777777" w:rsidR="0010684D" w:rsidRDefault="0010684D" w:rsidP="0010684D">
                  <w:pPr>
                    <w:rPr>
                      <w:rFonts w:cs="Arial"/>
                      <w:sz w:val="16"/>
                      <w:szCs w:val="16"/>
                    </w:rPr>
                  </w:pPr>
                </w:p>
              </w:tc>
            </w:tr>
            <w:tr w:rsidR="0010684D" w14:paraId="51A48359" w14:textId="77777777" w:rsidTr="00F6700C">
              <w:tc>
                <w:tcPr>
                  <w:tcW w:w="2156" w:type="dxa"/>
                </w:tcPr>
                <w:p w14:paraId="2993FD0E" w14:textId="77777777" w:rsidR="0010684D" w:rsidRDefault="0010684D" w:rsidP="0010684D">
                  <w:pPr>
                    <w:rPr>
                      <w:rFonts w:cs="Arial"/>
                      <w:sz w:val="16"/>
                      <w:szCs w:val="16"/>
                    </w:rPr>
                  </w:pPr>
                  <w:r>
                    <w:lastRenderedPageBreak/>
                    <w:t>Unsecured bank bonds</w:t>
                  </w:r>
                </w:p>
              </w:tc>
              <w:tc>
                <w:tcPr>
                  <w:tcW w:w="2156" w:type="dxa"/>
                </w:tcPr>
                <w:p w14:paraId="2D5FDCC0" w14:textId="77777777" w:rsidR="0010684D" w:rsidRDefault="0010684D" w:rsidP="0010684D">
                  <w:pPr>
                    <w:rPr>
                      <w:rFonts w:cs="Arial"/>
                      <w:sz w:val="16"/>
                      <w:szCs w:val="16"/>
                    </w:rPr>
                  </w:pPr>
                </w:p>
              </w:tc>
            </w:tr>
            <w:tr w:rsidR="0010684D" w14:paraId="321C773F" w14:textId="77777777" w:rsidTr="00F6700C">
              <w:tc>
                <w:tcPr>
                  <w:tcW w:w="2156" w:type="dxa"/>
                </w:tcPr>
                <w:p w14:paraId="2F4FBFC1" w14:textId="77777777" w:rsidR="0010684D" w:rsidRDefault="0010684D" w:rsidP="0010684D">
                  <w:pPr>
                    <w:rPr>
                      <w:rFonts w:cs="Arial"/>
                      <w:sz w:val="16"/>
                      <w:szCs w:val="16"/>
                    </w:rPr>
                  </w:pPr>
                  <w:r>
                    <w:t>Covered bank bonds</w:t>
                  </w:r>
                </w:p>
              </w:tc>
              <w:tc>
                <w:tcPr>
                  <w:tcW w:w="2156" w:type="dxa"/>
                </w:tcPr>
                <w:p w14:paraId="217C2176" w14:textId="77777777" w:rsidR="0010684D" w:rsidRDefault="0010684D" w:rsidP="0010684D">
                  <w:pPr>
                    <w:rPr>
                      <w:rFonts w:cs="Arial"/>
                      <w:sz w:val="16"/>
                      <w:szCs w:val="16"/>
                    </w:rPr>
                  </w:pPr>
                </w:p>
              </w:tc>
            </w:tr>
            <w:tr w:rsidR="0010684D" w14:paraId="4CD7C900" w14:textId="77777777" w:rsidTr="00F6700C">
              <w:tc>
                <w:tcPr>
                  <w:tcW w:w="2156" w:type="dxa"/>
                </w:tcPr>
                <w:p w14:paraId="09177B64" w14:textId="77777777" w:rsidR="0010684D" w:rsidRDefault="0010684D" w:rsidP="0010684D">
                  <w:pPr>
                    <w:rPr>
                      <w:rFonts w:cs="Arial"/>
                      <w:sz w:val="16"/>
                      <w:szCs w:val="16"/>
                    </w:rPr>
                  </w:pPr>
                  <w:r>
                    <w:t>Corporate bonds</w:t>
                  </w:r>
                </w:p>
              </w:tc>
              <w:tc>
                <w:tcPr>
                  <w:tcW w:w="2156" w:type="dxa"/>
                </w:tcPr>
                <w:p w14:paraId="64E55416" w14:textId="77777777" w:rsidR="0010684D" w:rsidRDefault="0010684D" w:rsidP="0010684D">
                  <w:pPr>
                    <w:rPr>
                      <w:rFonts w:cs="Arial"/>
                      <w:sz w:val="16"/>
                      <w:szCs w:val="16"/>
                    </w:rPr>
                  </w:pPr>
                </w:p>
              </w:tc>
            </w:tr>
            <w:tr w:rsidR="0010684D" w14:paraId="25A3491D" w14:textId="77777777" w:rsidTr="00F6700C">
              <w:tc>
                <w:tcPr>
                  <w:tcW w:w="2156" w:type="dxa"/>
                </w:tcPr>
                <w:p w14:paraId="0D46EC41" w14:textId="77777777" w:rsidR="0010684D" w:rsidRDefault="0010684D" w:rsidP="0010684D">
                  <w:pPr>
                    <w:rPr>
                      <w:rFonts w:cs="Arial"/>
                      <w:sz w:val="16"/>
                      <w:szCs w:val="16"/>
                    </w:rPr>
                  </w:pPr>
                  <w:r>
                    <w:t>Asset-backed securities</w:t>
                  </w:r>
                </w:p>
              </w:tc>
              <w:tc>
                <w:tcPr>
                  <w:tcW w:w="2156" w:type="dxa"/>
                </w:tcPr>
                <w:p w14:paraId="74E238A0" w14:textId="77777777" w:rsidR="0010684D" w:rsidRDefault="0010684D" w:rsidP="0010684D">
                  <w:pPr>
                    <w:rPr>
                      <w:rFonts w:cs="Arial"/>
                      <w:sz w:val="16"/>
                      <w:szCs w:val="16"/>
                    </w:rPr>
                  </w:pPr>
                </w:p>
              </w:tc>
            </w:tr>
            <w:tr w:rsidR="0010684D" w14:paraId="6040EE4D" w14:textId="77777777" w:rsidTr="00F6700C">
              <w:tc>
                <w:tcPr>
                  <w:tcW w:w="2156" w:type="dxa"/>
                </w:tcPr>
                <w:p w14:paraId="0438A219" w14:textId="77777777" w:rsidR="0010684D" w:rsidRDefault="0010684D" w:rsidP="0010684D">
                  <w:pPr>
                    <w:rPr>
                      <w:rFonts w:cs="Arial"/>
                      <w:sz w:val="16"/>
                      <w:szCs w:val="16"/>
                    </w:rPr>
                  </w:pPr>
                  <w:r>
                    <w:t>Other marketable assets</w:t>
                  </w:r>
                </w:p>
              </w:tc>
              <w:tc>
                <w:tcPr>
                  <w:tcW w:w="2156" w:type="dxa"/>
                </w:tcPr>
                <w:p w14:paraId="0BAF5447" w14:textId="77777777" w:rsidR="0010684D" w:rsidRDefault="0010684D" w:rsidP="0010684D">
                  <w:pPr>
                    <w:rPr>
                      <w:rFonts w:cs="Arial"/>
                      <w:sz w:val="16"/>
                      <w:szCs w:val="16"/>
                    </w:rPr>
                  </w:pPr>
                </w:p>
              </w:tc>
            </w:tr>
          </w:tbl>
          <w:p w14:paraId="45C2724B"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984" w:type="dxa"/>
            <w:vAlign w:val="center"/>
          </w:tcPr>
          <w:p w14:paraId="4FA788A7"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35" w:type="dxa"/>
            <w:vAlign w:val="center"/>
          </w:tcPr>
          <w:p w14:paraId="69324D9A"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536" w:type="dxa"/>
            <w:vAlign w:val="center"/>
          </w:tcPr>
          <w:p w14:paraId="74F40724" w14:textId="77777777" w:rsidR="00D0269D" w:rsidRPr="00515694" w:rsidRDefault="00D0269D" w:rsidP="00515694">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bl>
    <w:p w14:paraId="41ECB9D7" w14:textId="77777777" w:rsidR="00C040A6" w:rsidRPr="00C040A6" w:rsidRDefault="00C040A6" w:rsidP="00C040A6"/>
    <w:p w14:paraId="4B6EBD9B" w14:textId="30B60F39" w:rsidR="00C6447E" w:rsidRDefault="00014766" w:rsidP="00C6447E">
      <w:pPr>
        <w:pStyle w:val="Heading2"/>
      </w:pPr>
      <w:r>
        <w:t>Mobilisation purposes and identification of the benefi</w:t>
      </w:r>
      <w:r w:rsidR="00C6447E">
        <w:t>cial owner</w:t>
      </w:r>
    </w:p>
    <w:p w14:paraId="4F5EE246" w14:textId="55454258" w:rsidR="00C6447E" w:rsidRDefault="00C6447E" w:rsidP="00C6447E">
      <w:r>
        <w:t xml:space="preserve">In case of bilateral collateral </w:t>
      </w:r>
      <w:r w:rsidR="00014766">
        <w:t xml:space="preserve">with NCBs for monetary policy purposes, the collateral giver is typically considered the beneficial owner. Nevertheless, NCBs could allow mobilisation for different purposes. Respondents are invited to fill the table below, specifying: </w:t>
      </w:r>
    </w:p>
    <w:p w14:paraId="5DB8A4BC" w14:textId="3A706DA8" w:rsidR="00014766" w:rsidRDefault="00014766" w:rsidP="00D01C0C">
      <w:pPr>
        <w:pStyle w:val="ListParagraph"/>
        <w:numPr>
          <w:ilvl w:val="0"/>
          <w:numId w:val="9"/>
        </w:numPr>
      </w:pPr>
      <w:r>
        <w:t>Confirm that the collateral giver is considered the beneficial owner of the securities</w:t>
      </w:r>
    </w:p>
    <w:p w14:paraId="248AA871" w14:textId="3CC14674" w:rsidR="00014766" w:rsidRDefault="00014766" w:rsidP="00D01C0C">
      <w:pPr>
        <w:pStyle w:val="ListParagraph"/>
        <w:numPr>
          <w:ilvl w:val="0"/>
          <w:numId w:val="9"/>
        </w:numPr>
      </w:pPr>
      <w:r>
        <w:t>Whether the NCB allows mobilisation for other purposes than monetary policy</w:t>
      </w:r>
    </w:p>
    <w:p w14:paraId="045171E4" w14:textId="3BD02FA9" w:rsidR="00014766" w:rsidRDefault="00014766" w:rsidP="00D01C0C">
      <w:pPr>
        <w:pStyle w:val="ListParagraph"/>
        <w:numPr>
          <w:ilvl w:val="0"/>
          <w:numId w:val="9"/>
        </w:numPr>
      </w:pPr>
      <w:r>
        <w:t>If yes, whether there is a different tax treatment in such cases</w:t>
      </w:r>
    </w:p>
    <w:p w14:paraId="65EFC2F7" w14:textId="77777777" w:rsidR="00410276" w:rsidRDefault="00410276" w:rsidP="00410276"/>
    <w:tbl>
      <w:tblPr>
        <w:tblStyle w:val="GridTable4-Accent1"/>
        <w:tblW w:w="14029" w:type="dxa"/>
        <w:jc w:val="center"/>
        <w:tblLook w:val="04A0" w:firstRow="1" w:lastRow="0" w:firstColumn="1" w:lastColumn="0" w:noHBand="0" w:noVBand="1"/>
      </w:tblPr>
      <w:tblGrid>
        <w:gridCol w:w="986"/>
        <w:gridCol w:w="3829"/>
        <w:gridCol w:w="3544"/>
        <w:gridCol w:w="5670"/>
      </w:tblGrid>
      <w:tr w:rsidR="00410276" w14:paraId="115E0675" w14:textId="77777777" w:rsidTr="00B77F0E">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ACE648D" w14:textId="77777777" w:rsidR="00410276" w:rsidRDefault="00410276" w:rsidP="00F6700C">
            <w:r>
              <w:t>Country</w:t>
            </w:r>
          </w:p>
        </w:tc>
        <w:tc>
          <w:tcPr>
            <w:tcW w:w="3829" w:type="dxa"/>
            <w:vAlign w:val="center"/>
          </w:tcPr>
          <w:p w14:paraId="3AF45DD3" w14:textId="20701A39" w:rsidR="00410276" w:rsidRDefault="00410276" w:rsidP="00F6700C">
            <w:pPr>
              <w:cnfStyle w:val="100000000000" w:firstRow="1" w:lastRow="0" w:firstColumn="0" w:lastColumn="0" w:oddVBand="0" w:evenVBand="0" w:oddHBand="0" w:evenHBand="0" w:firstRowFirstColumn="0" w:firstRowLastColumn="0" w:lastRowFirstColumn="0" w:lastRowLastColumn="0"/>
            </w:pPr>
            <w:r>
              <w:t>Beneficial owner – Collateral giver/taker</w:t>
            </w:r>
          </w:p>
        </w:tc>
        <w:tc>
          <w:tcPr>
            <w:tcW w:w="3544" w:type="dxa"/>
            <w:vAlign w:val="center"/>
          </w:tcPr>
          <w:p w14:paraId="4BC03102" w14:textId="0FE54885" w:rsidR="00410276" w:rsidRDefault="00410276" w:rsidP="00F6700C">
            <w:pPr>
              <w:cnfStyle w:val="100000000000" w:firstRow="1" w:lastRow="0" w:firstColumn="0" w:lastColumn="0" w:oddVBand="0" w:evenVBand="0" w:oddHBand="0" w:evenHBand="0" w:firstRowFirstColumn="0" w:firstRowLastColumn="0" w:lastRowFirstColumn="0" w:lastRowLastColumn="0"/>
            </w:pPr>
            <w:r>
              <w:t>Could collateral be mobilised for other purposes rather than MP?</w:t>
            </w:r>
          </w:p>
        </w:tc>
        <w:tc>
          <w:tcPr>
            <w:tcW w:w="5670" w:type="dxa"/>
            <w:vAlign w:val="center"/>
          </w:tcPr>
          <w:p w14:paraId="2724ECE6" w14:textId="5040A19B" w:rsidR="00410276" w:rsidRDefault="00410276" w:rsidP="00F6700C">
            <w:pPr>
              <w:cnfStyle w:val="100000000000" w:firstRow="1" w:lastRow="0" w:firstColumn="0" w:lastColumn="0" w:oddVBand="0" w:evenVBand="0" w:oddHBand="0" w:evenHBand="0" w:firstRowFirstColumn="0" w:firstRowLastColumn="0" w:lastRowFirstColumn="0" w:lastRowLastColumn="0"/>
            </w:pPr>
            <w:r>
              <w:t>If yes, is there a different tax treatment?</w:t>
            </w:r>
          </w:p>
        </w:tc>
      </w:tr>
      <w:tr w:rsidR="00410276" w14:paraId="6C30B05E"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F2A6362" w14:textId="77777777" w:rsidR="00410276" w:rsidRDefault="00410276" w:rsidP="00F6700C">
            <w:r>
              <w:t>AT</w:t>
            </w:r>
          </w:p>
        </w:tc>
        <w:tc>
          <w:tcPr>
            <w:tcW w:w="3829" w:type="dxa"/>
            <w:vAlign w:val="center"/>
          </w:tcPr>
          <w:p w14:paraId="78339F3C"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6F70AB91" w14:textId="1F705018"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5072D3BC" w14:textId="46BEC3F4"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25A54566"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2EAFE43" w14:textId="77777777" w:rsidR="00410276" w:rsidRDefault="00410276" w:rsidP="00F6700C">
            <w:r>
              <w:t>BE</w:t>
            </w:r>
          </w:p>
        </w:tc>
        <w:tc>
          <w:tcPr>
            <w:tcW w:w="3829" w:type="dxa"/>
            <w:vAlign w:val="center"/>
          </w:tcPr>
          <w:p w14:paraId="2C290A69"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51742886" w14:textId="26B76E21"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70438BCC" w14:textId="32BD6423"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40EE0BF7"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0642D86" w14:textId="77777777" w:rsidR="00410276" w:rsidRDefault="00410276" w:rsidP="00F6700C">
            <w:r>
              <w:t>BG</w:t>
            </w:r>
          </w:p>
        </w:tc>
        <w:tc>
          <w:tcPr>
            <w:tcW w:w="3829" w:type="dxa"/>
            <w:vAlign w:val="center"/>
          </w:tcPr>
          <w:p w14:paraId="2E3354DB"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024B33F9"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1A1585D7"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621D31E6"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74DD4C8" w14:textId="77777777" w:rsidR="00410276" w:rsidRDefault="00410276" w:rsidP="00F6700C">
            <w:r>
              <w:t>CH</w:t>
            </w:r>
          </w:p>
        </w:tc>
        <w:tc>
          <w:tcPr>
            <w:tcW w:w="3829" w:type="dxa"/>
            <w:vAlign w:val="center"/>
          </w:tcPr>
          <w:p w14:paraId="4FE8AC29"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2C2180E1"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1C5A055E"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46D26175"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5102271" w14:textId="77777777" w:rsidR="00410276" w:rsidRDefault="00410276" w:rsidP="00F6700C">
            <w:r>
              <w:t>CY</w:t>
            </w:r>
          </w:p>
        </w:tc>
        <w:tc>
          <w:tcPr>
            <w:tcW w:w="3829" w:type="dxa"/>
            <w:vAlign w:val="center"/>
          </w:tcPr>
          <w:p w14:paraId="27061362"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2F225146" w14:textId="76B64E11"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5294A685" w14:textId="6608B28A"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32210E15"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FF19874" w14:textId="77777777" w:rsidR="00410276" w:rsidRDefault="00410276" w:rsidP="00F6700C">
            <w:r>
              <w:lastRenderedPageBreak/>
              <w:t>CZ</w:t>
            </w:r>
          </w:p>
        </w:tc>
        <w:tc>
          <w:tcPr>
            <w:tcW w:w="3829" w:type="dxa"/>
            <w:vAlign w:val="center"/>
          </w:tcPr>
          <w:p w14:paraId="4272508A"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36889307"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307D45AA"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2147222E"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92609A1" w14:textId="77777777" w:rsidR="00410276" w:rsidRDefault="00410276" w:rsidP="00F6700C">
            <w:r>
              <w:t>DE</w:t>
            </w:r>
          </w:p>
        </w:tc>
        <w:tc>
          <w:tcPr>
            <w:tcW w:w="3829" w:type="dxa"/>
            <w:vAlign w:val="center"/>
          </w:tcPr>
          <w:p w14:paraId="034C42B4"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1FA7A55F" w14:textId="3CB2BB74"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7D7FE6E8" w14:textId="4ADDDEA2"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24B904F6"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40F704FE" w14:textId="77777777" w:rsidR="00410276" w:rsidRDefault="00410276" w:rsidP="00F6700C">
            <w:r>
              <w:t>DK</w:t>
            </w:r>
          </w:p>
        </w:tc>
        <w:tc>
          <w:tcPr>
            <w:tcW w:w="3829" w:type="dxa"/>
            <w:vAlign w:val="center"/>
          </w:tcPr>
          <w:p w14:paraId="5F876CA6"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695FF71E"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2198196F"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5A9FDEEC"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690015B3" w14:textId="77777777" w:rsidR="00410276" w:rsidRDefault="00410276" w:rsidP="00F6700C">
            <w:r>
              <w:t>EE</w:t>
            </w:r>
          </w:p>
        </w:tc>
        <w:tc>
          <w:tcPr>
            <w:tcW w:w="3829" w:type="dxa"/>
            <w:vAlign w:val="center"/>
          </w:tcPr>
          <w:p w14:paraId="434D670B"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0B76E3DF" w14:textId="10B02F40"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6B109170" w14:textId="2FCE195F"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702373C0"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4237E42B" w14:textId="77777777" w:rsidR="00410276" w:rsidRDefault="00410276" w:rsidP="00F6700C">
            <w:r>
              <w:t>ES</w:t>
            </w:r>
          </w:p>
        </w:tc>
        <w:tc>
          <w:tcPr>
            <w:tcW w:w="3829" w:type="dxa"/>
            <w:vAlign w:val="center"/>
          </w:tcPr>
          <w:p w14:paraId="753916B1"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2A2872AC" w14:textId="009B8ADB"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6CC3F963" w14:textId="521166A4"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6D251B0D"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B1C7966" w14:textId="77777777" w:rsidR="00410276" w:rsidRDefault="00410276" w:rsidP="00F6700C">
            <w:r>
              <w:t>FI</w:t>
            </w:r>
          </w:p>
        </w:tc>
        <w:tc>
          <w:tcPr>
            <w:tcW w:w="3829" w:type="dxa"/>
            <w:vAlign w:val="center"/>
          </w:tcPr>
          <w:p w14:paraId="2E6A0038"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339726BB" w14:textId="0284A85E"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48B5AB3A" w14:textId="6A2AAEE6"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6972B318"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438BA9A6" w14:textId="77777777" w:rsidR="00410276" w:rsidRDefault="00410276" w:rsidP="00F6700C">
            <w:r>
              <w:t>FR</w:t>
            </w:r>
          </w:p>
        </w:tc>
        <w:tc>
          <w:tcPr>
            <w:tcW w:w="3829" w:type="dxa"/>
            <w:vAlign w:val="center"/>
          </w:tcPr>
          <w:p w14:paraId="5FF81CBF"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4C73A440" w14:textId="2FF13848"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0B71156D" w14:textId="363BD1ED"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3B17C9E9"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04D9940" w14:textId="77777777" w:rsidR="00410276" w:rsidRDefault="00410276" w:rsidP="00F6700C">
            <w:r>
              <w:t>GR</w:t>
            </w:r>
          </w:p>
        </w:tc>
        <w:tc>
          <w:tcPr>
            <w:tcW w:w="3829" w:type="dxa"/>
            <w:vAlign w:val="center"/>
          </w:tcPr>
          <w:p w14:paraId="6BFD1DEA" w14:textId="22708885" w:rsidR="00410276" w:rsidRPr="006B048C" w:rsidRDefault="006B048C" w:rsidP="00F6700C">
            <w:pPr>
              <w:cnfStyle w:val="000000100000" w:firstRow="0" w:lastRow="0" w:firstColumn="0" w:lastColumn="0" w:oddVBand="0" w:evenVBand="0" w:oddHBand="1" w:evenHBand="0" w:firstRowFirstColumn="0" w:firstRowLastColumn="0" w:lastRowFirstColumn="0" w:lastRowLastColumn="0"/>
              <w:rPr>
                <w:rFonts w:cs="Arial"/>
                <w:color w:val="0070C0"/>
                <w:sz w:val="16"/>
                <w:szCs w:val="16"/>
              </w:rPr>
            </w:pPr>
            <w:r w:rsidRPr="006B048C">
              <w:rPr>
                <w:rFonts w:cs="Arial"/>
                <w:color w:val="0070C0"/>
                <w:sz w:val="16"/>
                <w:szCs w:val="16"/>
              </w:rPr>
              <w:t>Yes</w:t>
            </w:r>
          </w:p>
        </w:tc>
        <w:tc>
          <w:tcPr>
            <w:tcW w:w="3544" w:type="dxa"/>
            <w:vAlign w:val="center"/>
          </w:tcPr>
          <w:p w14:paraId="687188F9" w14:textId="67046784" w:rsidR="00410276" w:rsidRPr="006B048C" w:rsidRDefault="006B048C" w:rsidP="00F6700C">
            <w:pPr>
              <w:cnfStyle w:val="000000100000" w:firstRow="0" w:lastRow="0" w:firstColumn="0" w:lastColumn="0" w:oddVBand="0" w:evenVBand="0" w:oddHBand="1" w:evenHBand="0" w:firstRowFirstColumn="0" w:firstRowLastColumn="0" w:lastRowFirstColumn="0" w:lastRowLastColumn="0"/>
              <w:rPr>
                <w:rFonts w:cs="Arial"/>
                <w:color w:val="0070C0"/>
                <w:sz w:val="16"/>
                <w:szCs w:val="16"/>
              </w:rPr>
            </w:pPr>
            <w:r w:rsidRPr="006B048C">
              <w:rPr>
                <w:rFonts w:cs="Arial"/>
                <w:color w:val="0070C0"/>
                <w:sz w:val="16"/>
                <w:szCs w:val="16"/>
              </w:rPr>
              <w:t>No</w:t>
            </w:r>
          </w:p>
        </w:tc>
        <w:tc>
          <w:tcPr>
            <w:tcW w:w="5670" w:type="dxa"/>
            <w:vAlign w:val="center"/>
          </w:tcPr>
          <w:p w14:paraId="66A0B91B" w14:textId="66ADF72D" w:rsidR="00410276" w:rsidRPr="006B048C" w:rsidRDefault="006B048C" w:rsidP="00F6700C">
            <w:pPr>
              <w:cnfStyle w:val="000000100000" w:firstRow="0" w:lastRow="0" w:firstColumn="0" w:lastColumn="0" w:oddVBand="0" w:evenVBand="0" w:oddHBand="1" w:evenHBand="0" w:firstRowFirstColumn="0" w:firstRowLastColumn="0" w:lastRowFirstColumn="0" w:lastRowLastColumn="0"/>
              <w:rPr>
                <w:rFonts w:cs="Arial"/>
                <w:color w:val="0070C0"/>
                <w:sz w:val="16"/>
                <w:szCs w:val="16"/>
              </w:rPr>
            </w:pPr>
            <w:r w:rsidRPr="006B048C">
              <w:rPr>
                <w:rFonts w:cs="Arial"/>
                <w:color w:val="0070C0"/>
                <w:sz w:val="16"/>
                <w:szCs w:val="16"/>
              </w:rPr>
              <w:t>N/A</w:t>
            </w:r>
          </w:p>
        </w:tc>
      </w:tr>
      <w:tr w:rsidR="00410276" w14:paraId="50DBE17F"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AA9C01F" w14:textId="77777777" w:rsidR="00410276" w:rsidRDefault="00410276" w:rsidP="00F6700C">
            <w:r>
              <w:t>HR</w:t>
            </w:r>
          </w:p>
        </w:tc>
        <w:tc>
          <w:tcPr>
            <w:tcW w:w="3829" w:type="dxa"/>
            <w:vAlign w:val="center"/>
          </w:tcPr>
          <w:p w14:paraId="7D3C1BE2"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060696E7"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45D7E1AD"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7F69719C"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E66A20D" w14:textId="77777777" w:rsidR="00410276" w:rsidRDefault="00410276" w:rsidP="00F6700C">
            <w:r>
              <w:t>HU</w:t>
            </w:r>
          </w:p>
        </w:tc>
        <w:tc>
          <w:tcPr>
            <w:tcW w:w="3829" w:type="dxa"/>
            <w:vAlign w:val="center"/>
          </w:tcPr>
          <w:p w14:paraId="62638930"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1F92E6AF"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61A87ECB"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2ABEB03B"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B3874FF" w14:textId="77777777" w:rsidR="00410276" w:rsidRDefault="00410276" w:rsidP="00F6700C">
            <w:r>
              <w:t>IE</w:t>
            </w:r>
          </w:p>
        </w:tc>
        <w:tc>
          <w:tcPr>
            <w:tcW w:w="3829" w:type="dxa"/>
            <w:vAlign w:val="center"/>
          </w:tcPr>
          <w:p w14:paraId="0FED0FEA"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14883D1B" w14:textId="318BC028"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499CF805" w14:textId="55762C3B"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35984415"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07B979B" w14:textId="77777777" w:rsidR="00410276" w:rsidRDefault="00410276" w:rsidP="00F6700C">
            <w:r>
              <w:t>IT</w:t>
            </w:r>
          </w:p>
        </w:tc>
        <w:tc>
          <w:tcPr>
            <w:tcW w:w="3829" w:type="dxa"/>
            <w:vAlign w:val="center"/>
          </w:tcPr>
          <w:p w14:paraId="5073FCC9"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0CB57F05" w14:textId="0DF68349"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29D687AF" w14:textId="59578783"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131E8705"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D78AB87" w14:textId="77777777" w:rsidR="00410276" w:rsidRDefault="00410276" w:rsidP="00F6700C">
            <w:r>
              <w:t>LT</w:t>
            </w:r>
          </w:p>
        </w:tc>
        <w:tc>
          <w:tcPr>
            <w:tcW w:w="3829" w:type="dxa"/>
            <w:vAlign w:val="center"/>
          </w:tcPr>
          <w:p w14:paraId="095921FA"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3B7935AF" w14:textId="2827EFD6"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340D4774" w14:textId="45174111"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21B90011"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52E7E98" w14:textId="77777777" w:rsidR="00410276" w:rsidRDefault="00410276" w:rsidP="00F6700C">
            <w:r>
              <w:t>LU</w:t>
            </w:r>
          </w:p>
        </w:tc>
        <w:tc>
          <w:tcPr>
            <w:tcW w:w="3829" w:type="dxa"/>
            <w:vAlign w:val="center"/>
          </w:tcPr>
          <w:p w14:paraId="33BB5467"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34A1BC53" w14:textId="750AFB00"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3BC28BE0" w14:textId="1F28A33C"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404A3A76"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1444E30" w14:textId="77777777" w:rsidR="00410276" w:rsidRDefault="00410276" w:rsidP="00F6700C">
            <w:r>
              <w:lastRenderedPageBreak/>
              <w:t>LV</w:t>
            </w:r>
          </w:p>
        </w:tc>
        <w:tc>
          <w:tcPr>
            <w:tcW w:w="3829" w:type="dxa"/>
            <w:vAlign w:val="center"/>
          </w:tcPr>
          <w:p w14:paraId="44786240"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595E10C8" w14:textId="23DE0281"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08B6B934" w14:textId="414C36C5"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3DBB7B2F"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AB18D84" w14:textId="77777777" w:rsidR="00410276" w:rsidRDefault="00410276" w:rsidP="00F6700C">
            <w:r>
              <w:t>MT</w:t>
            </w:r>
          </w:p>
        </w:tc>
        <w:tc>
          <w:tcPr>
            <w:tcW w:w="3829" w:type="dxa"/>
            <w:vAlign w:val="center"/>
          </w:tcPr>
          <w:p w14:paraId="088EFA31"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7020D961" w14:textId="1712C7A9"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37404531"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05535979"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C719B41" w14:textId="77777777" w:rsidR="00410276" w:rsidRDefault="00410276" w:rsidP="00F6700C">
            <w:r>
              <w:t>NL</w:t>
            </w:r>
          </w:p>
        </w:tc>
        <w:tc>
          <w:tcPr>
            <w:tcW w:w="3829" w:type="dxa"/>
            <w:vAlign w:val="center"/>
          </w:tcPr>
          <w:p w14:paraId="0D5DFD02"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69BFFAE2" w14:textId="1479BC6C"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0508A30C" w14:textId="46826C18"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52269343"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699C293B" w14:textId="77777777" w:rsidR="00410276" w:rsidRDefault="00410276" w:rsidP="00F6700C">
            <w:r>
              <w:t>NO</w:t>
            </w:r>
          </w:p>
        </w:tc>
        <w:tc>
          <w:tcPr>
            <w:tcW w:w="3829" w:type="dxa"/>
            <w:vAlign w:val="center"/>
          </w:tcPr>
          <w:p w14:paraId="26E6B811"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7C3032C6"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6018C486"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0853A59E"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CEC5A9E" w14:textId="77777777" w:rsidR="00410276" w:rsidRDefault="00410276" w:rsidP="00F6700C">
            <w:r>
              <w:t>PL</w:t>
            </w:r>
          </w:p>
        </w:tc>
        <w:tc>
          <w:tcPr>
            <w:tcW w:w="3829" w:type="dxa"/>
            <w:vAlign w:val="center"/>
          </w:tcPr>
          <w:p w14:paraId="025D1ABF"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48D7BF78"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17D92D46"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3A6D8259"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C055BFF" w14:textId="77777777" w:rsidR="00410276" w:rsidRDefault="00410276" w:rsidP="00F6700C">
            <w:r>
              <w:t>PT</w:t>
            </w:r>
          </w:p>
        </w:tc>
        <w:tc>
          <w:tcPr>
            <w:tcW w:w="3829" w:type="dxa"/>
            <w:vAlign w:val="center"/>
          </w:tcPr>
          <w:p w14:paraId="44A6F595"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5428294D" w14:textId="77D1B3EC"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23C54F8F" w14:textId="1D3E3DB3"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7385D90A"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62E59EA" w14:textId="77777777" w:rsidR="00410276" w:rsidRDefault="00410276" w:rsidP="00F6700C">
            <w:r>
              <w:t>RO</w:t>
            </w:r>
          </w:p>
        </w:tc>
        <w:tc>
          <w:tcPr>
            <w:tcW w:w="3829" w:type="dxa"/>
            <w:vAlign w:val="center"/>
          </w:tcPr>
          <w:p w14:paraId="0B3C27B9"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1DCCA326"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4E9BB275"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67AAB93C"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0E44506" w14:textId="77777777" w:rsidR="00410276" w:rsidRDefault="00410276" w:rsidP="00F6700C">
            <w:r>
              <w:t>SE</w:t>
            </w:r>
          </w:p>
        </w:tc>
        <w:tc>
          <w:tcPr>
            <w:tcW w:w="3829" w:type="dxa"/>
            <w:vAlign w:val="center"/>
          </w:tcPr>
          <w:p w14:paraId="0038E2B5"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215DE00B"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2968D8DF"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2344500D"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B9112EF" w14:textId="77777777" w:rsidR="00410276" w:rsidRDefault="00410276" w:rsidP="00F6700C">
            <w:r>
              <w:t>SI</w:t>
            </w:r>
          </w:p>
        </w:tc>
        <w:tc>
          <w:tcPr>
            <w:tcW w:w="3829" w:type="dxa"/>
            <w:vAlign w:val="center"/>
          </w:tcPr>
          <w:p w14:paraId="27901006"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5CC38EAB" w14:textId="1882FDC9"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554523D1" w14:textId="42F051E8"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10276" w14:paraId="50E7A873" w14:textId="77777777" w:rsidTr="00B77F0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EBFC124" w14:textId="77777777" w:rsidR="00410276" w:rsidRDefault="00410276" w:rsidP="00F6700C">
            <w:r>
              <w:t>SK</w:t>
            </w:r>
          </w:p>
        </w:tc>
        <w:tc>
          <w:tcPr>
            <w:tcW w:w="3829" w:type="dxa"/>
            <w:vAlign w:val="center"/>
          </w:tcPr>
          <w:p w14:paraId="6D614151" w14:textId="77777777"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544" w:type="dxa"/>
            <w:vAlign w:val="center"/>
          </w:tcPr>
          <w:p w14:paraId="4713A5F4" w14:textId="0E198AAE"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0" w:type="dxa"/>
            <w:vAlign w:val="center"/>
          </w:tcPr>
          <w:p w14:paraId="57D26046" w14:textId="744ECCF3" w:rsidR="00410276" w:rsidRPr="00515694" w:rsidRDefault="00410276"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10276" w14:paraId="708287D7" w14:textId="77777777" w:rsidTr="00B77F0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623629FA" w14:textId="77777777" w:rsidR="00410276" w:rsidRDefault="00410276" w:rsidP="00F6700C">
            <w:r>
              <w:t>UK</w:t>
            </w:r>
          </w:p>
        </w:tc>
        <w:tc>
          <w:tcPr>
            <w:tcW w:w="3829" w:type="dxa"/>
            <w:vAlign w:val="center"/>
          </w:tcPr>
          <w:p w14:paraId="52F552BB"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544" w:type="dxa"/>
            <w:vAlign w:val="center"/>
          </w:tcPr>
          <w:p w14:paraId="2873B3E4"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0" w:type="dxa"/>
            <w:vAlign w:val="center"/>
          </w:tcPr>
          <w:p w14:paraId="79C8F124" w14:textId="77777777" w:rsidR="00410276" w:rsidRPr="00515694" w:rsidRDefault="00410276"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bl>
    <w:p w14:paraId="3E1091E0" w14:textId="77777777" w:rsidR="00410276" w:rsidRPr="00C6447E" w:rsidRDefault="00410276" w:rsidP="00410276"/>
    <w:p w14:paraId="500C113E" w14:textId="41AF5D5B" w:rsidR="00047060" w:rsidRDefault="00E2152E" w:rsidP="00047060">
      <w:pPr>
        <w:pStyle w:val="Heading2"/>
      </w:pPr>
      <w:r>
        <w:t>Withholding tax agent</w:t>
      </w:r>
    </w:p>
    <w:p w14:paraId="517AE41C" w14:textId="16BB9236" w:rsidR="00E2152E" w:rsidRDefault="00E2152E" w:rsidP="00E2152E">
      <w:r>
        <w:t>The agent withholding taxes is different across jurisdictions: Issuer, (I)CSDs, NCBs, custodian, paying agent. Respondents are invited to identify the withholding tax agent and to briefly explain the tax reclaim process.</w:t>
      </w:r>
    </w:p>
    <w:p w14:paraId="0C6F5603" w14:textId="77777777" w:rsidR="00E2152E" w:rsidRDefault="00E2152E" w:rsidP="00E2152E"/>
    <w:tbl>
      <w:tblPr>
        <w:tblStyle w:val="GridTable4-Accent1"/>
        <w:tblW w:w="13887" w:type="dxa"/>
        <w:jc w:val="center"/>
        <w:tblLook w:val="04A0" w:firstRow="1" w:lastRow="0" w:firstColumn="1" w:lastColumn="0" w:noHBand="0" w:noVBand="1"/>
      </w:tblPr>
      <w:tblGrid>
        <w:gridCol w:w="986"/>
        <w:gridCol w:w="3829"/>
        <w:gridCol w:w="9072"/>
      </w:tblGrid>
      <w:tr w:rsidR="00E2152E" w14:paraId="7FE24C20" w14:textId="77777777" w:rsidTr="00E2152E">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1A662B3" w14:textId="77777777" w:rsidR="00E2152E" w:rsidRDefault="00E2152E" w:rsidP="00F6700C">
            <w:r>
              <w:lastRenderedPageBreak/>
              <w:t>Country</w:t>
            </w:r>
          </w:p>
        </w:tc>
        <w:tc>
          <w:tcPr>
            <w:tcW w:w="3829" w:type="dxa"/>
            <w:vAlign w:val="center"/>
          </w:tcPr>
          <w:p w14:paraId="77254644" w14:textId="7D775ADD" w:rsidR="00E2152E" w:rsidRDefault="00E2152E" w:rsidP="00F6700C">
            <w:pPr>
              <w:cnfStyle w:val="100000000000" w:firstRow="1" w:lastRow="0" w:firstColumn="0" w:lastColumn="0" w:oddVBand="0" w:evenVBand="0" w:oddHBand="0" w:evenHBand="0" w:firstRowFirstColumn="0" w:firstRowLastColumn="0" w:lastRowFirstColumn="0" w:lastRowLastColumn="0"/>
            </w:pPr>
            <w:r>
              <w:t>Withholding tax agent</w:t>
            </w:r>
          </w:p>
        </w:tc>
        <w:tc>
          <w:tcPr>
            <w:tcW w:w="9072" w:type="dxa"/>
            <w:vAlign w:val="center"/>
          </w:tcPr>
          <w:p w14:paraId="6C05855A" w14:textId="249B0984" w:rsidR="00E2152E" w:rsidRDefault="00E2152E" w:rsidP="00F6700C">
            <w:pPr>
              <w:cnfStyle w:val="100000000000" w:firstRow="1" w:lastRow="0" w:firstColumn="0" w:lastColumn="0" w:oddVBand="0" w:evenVBand="0" w:oddHBand="0" w:evenHBand="0" w:firstRowFirstColumn="0" w:firstRowLastColumn="0" w:lastRowFirstColumn="0" w:lastRowLastColumn="0"/>
            </w:pPr>
            <w:r>
              <w:t>Description on the tax reclaim process</w:t>
            </w:r>
          </w:p>
        </w:tc>
      </w:tr>
      <w:tr w:rsidR="00E2152E" w14:paraId="57B6DB47"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78F74A4" w14:textId="77777777" w:rsidR="00E2152E" w:rsidRDefault="00E2152E" w:rsidP="00F6700C">
            <w:r>
              <w:t>AT</w:t>
            </w:r>
          </w:p>
        </w:tc>
        <w:tc>
          <w:tcPr>
            <w:tcW w:w="3829" w:type="dxa"/>
            <w:vAlign w:val="center"/>
          </w:tcPr>
          <w:p w14:paraId="457A8BB9"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094F1160"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52714815"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D072403" w14:textId="77777777" w:rsidR="00E2152E" w:rsidRDefault="00E2152E" w:rsidP="00F6700C">
            <w:r>
              <w:t>BE</w:t>
            </w:r>
          </w:p>
        </w:tc>
        <w:tc>
          <w:tcPr>
            <w:tcW w:w="3829" w:type="dxa"/>
            <w:vAlign w:val="center"/>
          </w:tcPr>
          <w:p w14:paraId="35FD4C2D"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51601FF5"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5B07BB79"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EE729DD" w14:textId="77777777" w:rsidR="00E2152E" w:rsidRDefault="00E2152E" w:rsidP="00F6700C">
            <w:r>
              <w:t>BG</w:t>
            </w:r>
          </w:p>
        </w:tc>
        <w:tc>
          <w:tcPr>
            <w:tcW w:w="3829" w:type="dxa"/>
            <w:vAlign w:val="center"/>
          </w:tcPr>
          <w:p w14:paraId="653DF420"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14CB5E99"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440D697C"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2AFFC1B" w14:textId="77777777" w:rsidR="00E2152E" w:rsidRDefault="00E2152E" w:rsidP="00F6700C">
            <w:r>
              <w:t>CH</w:t>
            </w:r>
          </w:p>
        </w:tc>
        <w:tc>
          <w:tcPr>
            <w:tcW w:w="3829" w:type="dxa"/>
            <w:vAlign w:val="center"/>
          </w:tcPr>
          <w:p w14:paraId="446767E8"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4E0A0FCA"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05C84AD9"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1948367" w14:textId="77777777" w:rsidR="00E2152E" w:rsidRDefault="00E2152E" w:rsidP="00F6700C">
            <w:r>
              <w:t>CY</w:t>
            </w:r>
          </w:p>
        </w:tc>
        <w:tc>
          <w:tcPr>
            <w:tcW w:w="3829" w:type="dxa"/>
            <w:vAlign w:val="center"/>
          </w:tcPr>
          <w:p w14:paraId="4981D997"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15854129"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28DD03D1"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6FEC12BD" w14:textId="77777777" w:rsidR="00E2152E" w:rsidRDefault="00E2152E" w:rsidP="00F6700C">
            <w:r>
              <w:t>CZ</w:t>
            </w:r>
          </w:p>
        </w:tc>
        <w:tc>
          <w:tcPr>
            <w:tcW w:w="3829" w:type="dxa"/>
            <w:vAlign w:val="center"/>
          </w:tcPr>
          <w:p w14:paraId="4E97C76F"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2FCAC105"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1D031629"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41E83ECB" w14:textId="77777777" w:rsidR="00E2152E" w:rsidRDefault="00E2152E" w:rsidP="00F6700C">
            <w:r>
              <w:t>DE</w:t>
            </w:r>
          </w:p>
        </w:tc>
        <w:tc>
          <w:tcPr>
            <w:tcW w:w="3829" w:type="dxa"/>
            <w:vAlign w:val="center"/>
          </w:tcPr>
          <w:p w14:paraId="05BDD1BC"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5E23C08F"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6D15F92E"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A75DA6B" w14:textId="77777777" w:rsidR="00E2152E" w:rsidRDefault="00E2152E" w:rsidP="00F6700C">
            <w:r>
              <w:t>DK</w:t>
            </w:r>
          </w:p>
        </w:tc>
        <w:tc>
          <w:tcPr>
            <w:tcW w:w="3829" w:type="dxa"/>
            <w:vAlign w:val="center"/>
          </w:tcPr>
          <w:p w14:paraId="36490533"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2A595690"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33E8F4A0"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F054BE6" w14:textId="77777777" w:rsidR="00E2152E" w:rsidRDefault="00E2152E" w:rsidP="00F6700C">
            <w:r>
              <w:t>EE</w:t>
            </w:r>
          </w:p>
        </w:tc>
        <w:tc>
          <w:tcPr>
            <w:tcW w:w="3829" w:type="dxa"/>
            <w:vAlign w:val="center"/>
          </w:tcPr>
          <w:p w14:paraId="093DAFDE"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1E908E20"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612D7BF4"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AFD7B57" w14:textId="77777777" w:rsidR="00E2152E" w:rsidRDefault="00E2152E" w:rsidP="00F6700C">
            <w:r>
              <w:t>ES</w:t>
            </w:r>
          </w:p>
        </w:tc>
        <w:tc>
          <w:tcPr>
            <w:tcW w:w="3829" w:type="dxa"/>
            <w:vAlign w:val="center"/>
          </w:tcPr>
          <w:p w14:paraId="39716A95"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4F12B5E3"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789F618B"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8F92B77" w14:textId="77777777" w:rsidR="00E2152E" w:rsidRDefault="00E2152E" w:rsidP="00F6700C">
            <w:r>
              <w:t>FI</w:t>
            </w:r>
          </w:p>
        </w:tc>
        <w:tc>
          <w:tcPr>
            <w:tcW w:w="3829" w:type="dxa"/>
            <w:vAlign w:val="center"/>
          </w:tcPr>
          <w:p w14:paraId="7A053650"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3501A335"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4ADA9044"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56E0351" w14:textId="77777777" w:rsidR="00E2152E" w:rsidRDefault="00E2152E" w:rsidP="00F6700C">
            <w:r>
              <w:t>FR</w:t>
            </w:r>
          </w:p>
        </w:tc>
        <w:tc>
          <w:tcPr>
            <w:tcW w:w="3829" w:type="dxa"/>
            <w:vAlign w:val="center"/>
          </w:tcPr>
          <w:p w14:paraId="3881EA9B"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6B120E47"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5F3FCE3E"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DDD54EC" w14:textId="77777777" w:rsidR="00E2152E" w:rsidRDefault="00E2152E" w:rsidP="00F6700C">
            <w:r>
              <w:t>GR</w:t>
            </w:r>
          </w:p>
        </w:tc>
        <w:tc>
          <w:tcPr>
            <w:tcW w:w="3829" w:type="dxa"/>
            <w:vAlign w:val="center"/>
          </w:tcPr>
          <w:p w14:paraId="5E77E3CD" w14:textId="67C88B88" w:rsidR="00E2152E" w:rsidRPr="00556B9A" w:rsidRDefault="00556B9A" w:rsidP="00F6700C">
            <w:pPr>
              <w:cnfStyle w:val="000000100000" w:firstRow="0" w:lastRow="0" w:firstColumn="0" w:lastColumn="0" w:oddVBand="0" w:evenVBand="0" w:oddHBand="1" w:evenHBand="0" w:firstRowFirstColumn="0" w:firstRowLastColumn="0" w:lastRowFirstColumn="0" w:lastRowLastColumn="0"/>
              <w:rPr>
                <w:rFonts w:cs="Arial"/>
                <w:color w:val="0070C0"/>
                <w:sz w:val="16"/>
                <w:szCs w:val="16"/>
              </w:rPr>
            </w:pPr>
            <w:r w:rsidRPr="00556B9A">
              <w:rPr>
                <w:rFonts w:cs="Arial"/>
                <w:color w:val="0070C0"/>
                <w:sz w:val="16"/>
                <w:szCs w:val="16"/>
              </w:rPr>
              <w:t>T-bills: BOGS as issuer CSD upon payment only for entities subject to tax WHT (please refer to 3.1)</w:t>
            </w:r>
          </w:p>
          <w:p w14:paraId="6F0FC1DD" w14:textId="4358B12F" w:rsidR="00556B9A" w:rsidRPr="00515694" w:rsidRDefault="00556B9A"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556B9A">
              <w:rPr>
                <w:rFonts w:cs="Arial"/>
                <w:color w:val="0070C0"/>
                <w:sz w:val="16"/>
                <w:szCs w:val="16"/>
              </w:rPr>
              <w:lastRenderedPageBreak/>
              <w:t xml:space="preserve">GGBs: Custodians only for entities subject to tax </w:t>
            </w:r>
            <w:bookmarkStart w:id="4" w:name="_GoBack"/>
            <w:bookmarkEnd w:id="4"/>
            <w:r w:rsidRPr="00556B9A">
              <w:rPr>
                <w:rFonts w:cs="Arial"/>
                <w:color w:val="0070C0"/>
                <w:sz w:val="16"/>
                <w:szCs w:val="16"/>
              </w:rPr>
              <w:t>WHT (please refer to 3.1)</w:t>
            </w:r>
          </w:p>
        </w:tc>
        <w:tc>
          <w:tcPr>
            <w:tcW w:w="9072" w:type="dxa"/>
            <w:vAlign w:val="center"/>
          </w:tcPr>
          <w:p w14:paraId="4A8D3D36" w14:textId="0A27DDEA" w:rsidR="00E2152E" w:rsidRPr="00515694" w:rsidRDefault="002445C3"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2445C3">
              <w:rPr>
                <w:rFonts w:cs="Arial"/>
                <w:color w:val="0070C0"/>
                <w:sz w:val="16"/>
                <w:szCs w:val="16"/>
              </w:rPr>
              <w:lastRenderedPageBreak/>
              <w:t>N/A (please refer to 3.1)</w:t>
            </w:r>
          </w:p>
        </w:tc>
      </w:tr>
      <w:tr w:rsidR="00E2152E" w14:paraId="04F3AB34"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DD8157D" w14:textId="77777777" w:rsidR="00E2152E" w:rsidRDefault="00E2152E" w:rsidP="00F6700C">
            <w:r>
              <w:t>HR</w:t>
            </w:r>
          </w:p>
        </w:tc>
        <w:tc>
          <w:tcPr>
            <w:tcW w:w="3829" w:type="dxa"/>
            <w:vAlign w:val="center"/>
          </w:tcPr>
          <w:p w14:paraId="55BD24A4"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54338550"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3EC8F043"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2FBA53D" w14:textId="77777777" w:rsidR="00E2152E" w:rsidRDefault="00E2152E" w:rsidP="00F6700C">
            <w:r>
              <w:t>HU</w:t>
            </w:r>
          </w:p>
        </w:tc>
        <w:tc>
          <w:tcPr>
            <w:tcW w:w="3829" w:type="dxa"/>
            <w:vAlign w:val="center"/>
          </w:tcPr>
          <w:p w14:paraId="5AFEC33D"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7A94F032"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0D811C67"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DB5FE13" w14:textId="77777777" w:rsidR="00E2152E" w:rsidRDefault="00E2152E" w:rsidP="00F6700C">
            <w:r>
              <w:t>IE</w:t>
            </w:r>
          </w:p>
        </w:tc>
        <w:tc>
          <w:tcPr>
            <w:tcW w:w="3829" w:type="dxa"/>
            <w:vAlign w:val="center"/>
          </w:tcPr>
          <w:p w14:paraId="09E1008A"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17DE5540"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5835BEC3"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D2B5231" w14:textId="77777777" w:rsidR="00E2152E" w:rsidRDefault="00E2152E" w:rsidP="00F6700C">
            <w:r>
              <w:t>IT</w:t>
            </w:r>
          </w:p>
        </w:tc>
        <w:tc>
          <w:tcPr>
            <w:tcW w:w="3829" w:type="dxa"/>
            <w:vAlign w:val="center"/>
          </w:tcPr>
          <w:p w14:paraId="71FCF32C"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1009C2DE"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248EB791"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0E414C9" w14:textId="77777777" w:rsidR="00E2152E" w:rsidRDefault="00E2152E" w:rsidP="00F6700C">
            <w:r>
              <w:t>LT</w:t>
            </w:r>
          </w:p>
        </w:tc>
        <w:tc>
          <w:tcPr>
            <w:tcW w:w="3829" w:type="dxa"/>
            <w:vAlign w:val="center"/>
          </w:tcPr>
          <w:p w14:paraId="68FE239B"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78A8E12C"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27FE572B"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224FEF6" w14:textId="77777777" w:rsidR="00E2152E" w:rsidRDefault="00E2152E" w:rsidP="00F6700C">
            <w:r>
              <w:t>LU</w:t>
            </w:r>
          </w:p>
        </w:tc>
        <w:tc>
          <w:tcPr>
            <w:tcW w:w="3829" w:type="dxa"/>
            <w:vAlign w:val="center"/>
          </w:tcPr>
          <w:p w14:paraId="3055E036"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69873DF9"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7FC15711"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6362C62A" w14:textId="77777777" w:rsidR="00E2152E" w:rsidRDefault="00E2152E" w:rsidP="00F6700C">
            <w:r>
              <w:t>LV</w:t>
            </w:r>
          </w:p>
        </w:tc>
        <w:tc>
          <w:tcPr>
            <w:tcW w:w="3829" w:type="dxa"/>
            <w:vAlign w:val="center"/>
          </w:tcPr>
          <w:p w14:paraId="5F592647"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7A1E56A5"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671715DE"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7363384" w14:textId="77777777" w:rsidR="00E2152E" w:rsidRDefault="00E2152E" w:rsidP="00F6700C">
            <w:r>
              <w:t>MT</w:t>
            </w:r>
          </w:p>
        </w:tc>
        <w:tc>
          <w:tcPr>
            <w:tcW w:w="3829" w:type="dxa"/>
            <w:vAlign w:val="center"/>
          </w:tcPr>
          <w:p w14:paraId="35633109"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395CF731"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675351B9"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BAED404" w14:textId="77777777" w:rsidR="00E2152E" w:rsidRDefault="00E2152E" w:rsidP="00F6700C">
            <w:r>
              <w:t>NL</w:t>
            </w:r>
          </w:p>
        </w:tc>
        <w:tc>
          <w:tcPr>
            <w:tcW w:w="3829" w:type="dxa"/>
            <w:vAlign w:val="center"/>
          </w:tcPr>
          <w:p w14:paraId="7D088CA5"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4C08850F"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6E4CCE29"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02730E23" w14:textId="77777777" w:rsidR="00E2152E" w:rsidRDefault="00E2152E" w:rsidP="00F6700C">
            <w:r>
              <w:t>NO</w:t>
            </w:r>
          </w:p>
        </w:tc>
        <w:tc>
          <w:tcPr>
            <w:tcW w:w="3829" w:type="dxa"/>
            <w:vAlign w:val="center"/>
          </w:tcPr>
          <w:p w14:paraId="12F205B9"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69D235BE"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50696388"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38DEEF6" w14:textId="77777777" w:rsidR="00E2152E" w:rsidRDefault="00E2152E" w:rsidP="00F6700C">
            <w:r>
              <w:t>PL</w:t>
            </w:r>
          </w:p>
        </w:tc>
        <w:tc>
          <w:tcPr>
            <w:tcW w:w="3829" w:type="dxa"/>
            <w:vAlign w:val="center"/>
          </w:tcPr>
          <w:p w14:paraId="471514C8"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0ECB0617"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1CA148AB"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61C47AC" w14:textId="77777777" w:rsidR="00E2152E" w:rsidRDefault="00E2152E" w:rsidP="00F6700C">
            <w:r>
              <w:t>PT</w:t>
            </w:r>
          </w:p>
        </w:tc>
        <w:tc>
          <w:tcPr>
            <w:tcW w:w="3829" w:type="dxa"/>
            <w:vAlign w:val="center"/>
          </w:tcPr>
          <w:p w14:paraId="35F68793"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4DBBD011"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7484FF2A"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26D7C91" w14:textId="77777777" w:rsidR="00E2152E" w:rsidRDefault="00E2152E" w:rsidP="00F6700C">
            <w:r>
              <w:t>RO</w:t>
            </w:r>
          </w:p>
        </w:tc>
        <w:tc>
          <w:tcPr>
            <w:tcW w:w="3829" w:type="dxa"/>
            <w:vAlign w:val="center"/>
          </w:tcPr>
          <w:p w14:paraId="6D50CC92"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4FC4EDA8"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3DE3A5EB"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D3DDD87" w14:textId="77777777" w:rsidR="00E2152E" w:rsidRDefault="00E2152E" w:rsidP="00F6700C">
            <w:r>
              <w:lastRenderedPageBreak/>
              <w:t>SE</w:t>
            </w:r>
          </w:p>
        </w:tc>
        <w:tc>
          <w:tcPr>
            <w:tcW w:w="3829" w:type="dxa"/>
            <w:vAlign w:val="center"/>
          </w:tcPr>
          <w:p w14:paraId="396853D8"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72654A1A"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213C798F"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616106A1" w14:textId="77777777" w:rsidR="00E2152E" w:rsidRDefault="00E2152E" w:rsidP="00F6700C">
            <w:r>
              <w:t>SI</w:t>
            </w:r>
          </w:p>
        </w:tc>
        <w:tc>
          <w:tcPr>
            <w:tcW w:w="3829" w:type="dxa"/>
            <w:vAlign w:val="center"/>
          </w:tcPr>
          <w:p w14:paraId="62483BA8"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08258ED3"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2152E" w14:paraId="5E469917" w14:textId="77777777" w:rsidTr="00E2152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810147B" w14:textId="77777777" w:rsidR="00E2152E" w:rsidRDefault="00E2152E" w:rsidP="00F6700C">
            <w:r>
              <w:t>SK</w:t>
            </w:r>
          </w:p>
        </w:tc>
        <w:tc>
          <w:tcPr>
            <w:tcW w:w="3829" w:type="dxa"/>
            <w:vAlign w:val="center"/>
          </w:tcPr>
          <w:p w14:paraId="0BEE68A3"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72" w:type="dxa"/>
            <w:vAlign w:val="center"/>
          </w:tcPr>
          <w:p w14:paraId="5430E04C" w14:textId="77777777" w:rsidR="00E2152E" w:rsidRPr="00515694" w:rsidRDefault="00E2152E" w:rsidP="00F6700C">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E2152E" w14:paraId="3B0712E8" w14:textId="77777777" w:rsidTr="00E2152E">
        <w:trPr>
          <w:trHeight w:val="624"/>
          <w:jc w:val="center"/>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56BF86C" w14:textId="77777777" w:rsidR="00E2152E" w:rsidRDefault="00E2152E" w:rsidP="00F6700C">
            <w:r>
              <w:t>UK</w:t>
            </w:r>
          </w:p>
        </w:tc>
        <w:tc>
          <w:tcPr>
            <w:tcW w:w="3829" w:type="dxa"/>
            <w:vAlign w:val="center"/>
          </w:tcPr>
          <w:p w14:paraId="2A2624BF"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072" w:type="dxa"/>
            <w:vAlign w:val="center"/>
          </w:tcPr>
          <w:p w14:paraId="145C813D" w14:textId="77777777" w:rsidR="00E2152E" w:rsidRPr="00515694" w:rsidRDefault="00E2152E" w:rsidP="00F6700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bl>
    <w:p w14:paraId="48FDF4D5" w14:textId="77777777" w:rsidR="00E2152E" w:rsidRPr="00E2152E" w:rsidRDefault="00E2152E" w:rsidP="00E2152E"/>
    <w:p w14:paraId="2AF26725" w14:textId="77777777" w:rsidR="009F087D" w:rsidRDefault="009F087D" w:rsidP="00943120">
      <w:pPr>
        <w:pStyle w:val="Annex"/>
        <w:rPr>
          <w:noProof/>
        </w:rPr>
        <w:sectPr w:rsidR="009F087D" w:rsidSect="00C6447E">
          <w:type w:val="continuous"/>
          <w:pgSz w:w="16840" w:h="11907" w:orient="landscape" w:code="9"/>
          <w:pgMar w:top="1418" w:right="2268" w:bottom="1134" w:left="2268" w:header="567" w:footer="510" w:gutter="0"/>
          <w:cols w:space="720"/>
          <w:formProt w:val="0"/>
          <w:titlePg/>
        </w:sectPr>
      </w:pPr>
    </w:p>
    <w:p w14:paraId="6FC1C693" w14:textId="018CEC03" w:rsidR="00943120" w:rsidRDefault="0003295D" w:rsidP="00943120">
      <w:pPr>
        <w:pStyle w:val="Annex"/>
        <w:rPr>
          <w:noProof/>
        </w:rPr>
      </w:pPr>
      <w:r>
        <w:rPr>
          <w:noProof/>
        </w:rPr>
        <w:lastRenderedPageBreak/>
        <w:t>Chart on tax management</w:t>
      </w:r>
    </w:p>
    <w:p w14:paraId="77EBDB4D" w14:textId="06B04F28" w:rsidR="00162000" w:rsidRDefault="009F087D" w:rsidP="009F087D">
      <w:pPr>
        <w:jc w:val="center"/>
      </w:pPr>
      <w:r w:rsidRPr="009F087D">
        <w:rPr>
          <w:noProof/>
        </w:rPr>
        <w:drawing>
          <wp:inline distT="0" distB="0" distL="0" distR="0" wp14:anchorId="637A1D07" wp14:editId="518117D7">
            <wp:extent cx="8409638" cy="33914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430386" cy="3399835"/>
                    </a:xfrm>
                    <a:prstGeom prst="rect">
                      <a:avLst/>
                    </a:prstGeom>
                  </pic:spPr>
                </pic:pic>
              </a:graphicData>
            </a:graphic>
          </wp:inline>
        </w:drawing>
      </w:r>
    </w:p>
    <w:p w14:paraId="34D96B14" w14:textId="13EDA4ED" w:rsidR="009F087D" w:rsidRPr="009F087D" w:rsidRDefault="009F087D" w:rsidP="009F087D"/>
    <w:p w14:paraId="1EDCD697" w14:textId="19212511" w:rsidR="009F087D" w:rsidRPr="009F087D" w:rsidRDefault="009F087D" w:rsidP="009F087D"/>
    <w:p w14:paraId="2797B839" w14:textId="02831B48" w:rsidR="009F087D" w:rsidRDefault="009F087D" w:rsidP="009F087D"/>
    <w:p w14:paraId="7ABA51F3" w14:textId="58E6CB58" w:rsidR="009F087D" w:rsidRPr="009F087D" w:rsidRDefault="009F087D" w:rsidP="009F087D">
      <w:pPr>
        <w:tabs>
          <w:tab w:val="left" w:pos="9435"/>
        </w:tabs>
      </w:pPr>
      <w:r>
        <w:tab/>
      </w:r>
    </w:p>
    <w:sectPr w:rsidR="009F087D" w:rsidRPr="009F087D" w:rsidSect="00C6447E">
      <w:headerReference w:type="first" r:id="rId14"/>
      <w:type w:val="continuous"/>
      <w:pgSz w:w="16840" w:h="11907" w:orient="landscape" w:code="9"/>
      <w:pgMar w:top="1418" w:right="2268" w:bottom="1134" w:left="2268"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1F3D" w14:textId="77777777" w:rsidR="005E3AC3" w:rsidRDefault="005E3AC3" w:rsidP="008F70FC">
      <w:r>
        <w:separator/>
      </w:r>
    </w:p>
  </w:endnote>
  <w:endnote w:type="continuationSeparator" w:id="0">
    <w:p w14:paraId="2FECEF22" w14:textId="77777777" w:rsidR="005E3AC3" w:rsidRDefault="005E3AC3" w:rsidP="008F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6AE2" w14:textId="3CF7531F" w:rsidR="00F6700C" w:rsidRDefault="00F6700C" w:rsidP="008F70FC">
    <w:pPr>
      <w:pStyle w:val="Footer"/>
    </w:pPr>
    <w:r w:rsidRPr="00264109">
      <w:rPr>
        <w:sz w:val="14"/>
      </w:rPr>
      <w:fldChar w:fldCharType="begin"/>
    </w:r>
    <w:r w:rsidRPr="00264109">
      <w:rPr>
        <w:sz w:val="14"/>
      </w:rPr>
      <w:instrText xml:space="preserve"> FILENAME </w:instrText>
    </w:r>
    <w:r w:rsidRPr="00264109">
      <w:rPr>
        <w:sz w:val="14"/>
      </w:rPr>
      <w:fldChar w:fldCharType="separate"/>
    </w:r>
    <w:r>
      <w:rPr>
        <w:sz w:val="14"/>
      </w:rPr>
      <w:t>AMI-SeCo CMG Consultation on tax treatment for securities (005).docx</w:t>
    </w:r>
    <w:r w:rsidRPr="00264109">
      <w:rPr>
        <w:sz w:val="14"/>
      </w:rPr>
      <w:fldChar w:fldCharType="end"/>
    </w:r>
    <w:r>
      <w:rPr>
        <w:sz w:val="14"/>
      </w:rPr>
      <w:tab/>
    </w: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1</w:t>
    </w:r>
    <w:r>
      <w:fldChar w:fldCharType="end"/>
    </w:r>
  </w:p>
  <w:p w14:paraId="0280087E" w14:textId="6C8F072F" w:rsidR="00F6700C" w:rsidRDefault="00F6700C" w:rsidP="008F70FC">
    <w:pPr>
      <w:pStyle w:val="Footer"/>
    </w:pPr>
    <w:r>
      <w:tab/>
    </w:r>
    <w:r w:rsidRPr="00850385">
      <w:t xml:space="preserve">Last printed: </w:t>
    </w:r>
    <w:fldSimple w:instr=" PRINTDATE   \* MERGEFORMAT ">
      <w:r>
        <w:t>02/08/2024 12:47:00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28493" w14:textId="5237EA19" w:rsidR="00F6700C" w:rsidRPr="004E0087" w:rsidRDefault="00F6700C" w:rsidP="008F70FC">
    <w:pPr>
      <w:pStyle w:val="Footer"/>
    </w:pPr>
    <w:r w:rsidRPr="004E0087">
      <w:t xml:space="preserve">Page </w:t>
    </w:r>
    <w:r w:rsidRPr="004E0087">
      <w:fldChar w:fldCharType="begin"/>
    </w:r>
    <w:r w:rsidRPr="004E0087">
      <w:instrText xml:space="preserve"> PAGE </w:instrText>
    </w:r>
    <w:r w:rsidRPr="004E0087">
      <w:fldChar w:fldCharType="separate"/>
    </w:r>
    <w:r>
      <w:t>1</w:t>
    </w:r>
    <w:r w:rsidRPr="004E0087">
      <w:fldChar w:fldCharType="end"/>
    </w:r>
    <w:r w:rsidRPr="004E0087">
      <w:t xml:space="preserve"> of </w:t>
    </w:r>
    <w:r w:rsidRPr="004E0087">
      <w:fldChar w:fldCharType="begin"/>
    </w:r>
    <w:r w:rsidRPr="004E0087">
      <w:instrText xml:space="preserve"> NUMPAGES </w:instrText>
    </w:r>
    <w:r w:rsidRPr="004E0087">
      <w:fldChar w:fldCharType="separate"/>
    </w:r>
    <w:r>
      <w:t>2</w:t>
    </w:r>
    <w:r w:rsidRPr="004E008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B647" w14:textId="056CAFA1" w:rsidR="00F6700C" w:rsidRPr="004E0087" w:rsidRDefault="00F6700C" w:rsidP="008F70FC">
    <w:pPr>
      <w:pStyle w:val="Footer"/>
    </w:pPr>
    <w:r w:rsidRPr="004E0087">
      <w:tab/>
      <w:t xml:space="preserve">Page </w:t>
    </w:r>
    <w:r w:rsidRPr="004E0087">
      <w:fldChar w:fldCharType="begin"/>
    </w:r>
    <w:r w:rsidRPr="004E0087">
      <w:instrText xml:space="preserve"> PAGE </w:instrText>
    </w:r>
    <w:r w:rsidRPr="004E0087">
      <w:fldChar w:fldCharType="separate"/>
    </w:r>
    <w:r>
      <w:t>2</w:t>
    </w:r>
    <w:r w:rsidRPr="004E0087">
      <w:fldChar w:fldCharType="end"/>
    </w:r>
    <w:r w:rsidRPr="004E0087">
      <w:t xml:space="preserve"> of </w:t>
    </w:r>
    <w:r w:rsidRPr="004E0087">
      <w:fldChar w:fldCharType="begin"/>
    </w:r>
    <w:r w:rsidRPr="004E0087">
      <w:instrText xml:space="preserve"> NUMPAGES </w:instrText>
    </w:r>
    <w:r w:rsidRPr="004E0087">
      <w:fldChar w:fldCharType="separate"/>
    </w:r>
    <w:r>
      <w:t>2</w:t>
    </w:r>
    <w:r w:rsidRPr="004E008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826F2" w14:textId="77777777" w:rsidR="005E3AC3" w:rsidRDefault="005E3AC3" w:rsidP="008F70FC">
      <w:r>
        <w:separator/>
      </w:r>
    </w:p>
  </w:footnote>
  <w:footnote w:type="continuationSeparator" w:id="0">
    <w:p w14:paraId="6797DD9E" w14:textId="77777777" w:rsidR="005E3AC3" w:rsidRDefault="005E3AC3" w:rsidP="008F7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B9CDD" w14:textId="785E7C03" w:rsidR="00F6700C" w:rsidRDefault="00F6700C">
    <w:pPr>
      <w:pStyle w:val="Header"/>
    </w:pPr>
    <w:r>
      <w:rPr>
        <w:noProof/>
        <w:lang w:val="en-US"/>
      </w:rPr>
      <w:drawing>
        <wp:inline distT="0" distB="0" distL="0" distR="0" wp14:anchorId="11CDD46B" wp14:editId="33C64C29">
          <wp:extent cx="2251710" cy="791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1710" cy="7918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353D" w14:textId="1F62CAC7" w:rsidR="00F6700C" w:rsidRDefault="00F67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EDC7012"/>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094C0CC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792F4C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FA0C6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B2656"/>
    <w:multiLevelType w:val="hybridMultilevel"/>
    <w:tmpl w:val="B2CE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C2E94"/>
    <w:multiLevelType w:val="hybridMultilevel"/>
    <w:tmpl w:val="41CE0EB4"/>
    <w:lvl w:ilvl="0" w:tplc="C52CB87E">
      <w:start w:val="1"/>
      <w:numFmt w:val="decimal"/>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4558E4"/>
    <w:multiLevelType w:val="hybridMultilevel"/>
    <w:tmpl w:val="B6AA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60893"/>
    <w:multiLevelType w:val="hybridMultilevel"/>
    <w:tmpl w:val="2654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D7469"/>
    <w:multiLevelType w:val="multilevel"/>
    <w:tmpl w:val="AF061E82"/>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5"/>
  </w:num>
  <w:num w:numId="3">
    <w:abstractNumId w:val="3"/>
  </w:num>
  <w:num w:numId="4">
    <w:abstractNumId w:val="1"/>
  </w:num>
  <w:num w:numId="5">
    <w:abstractNumId w:val="2"/>
  </w:num>
  <w:num w:numId="6">
    <w:abstractNumId w:val="0"/>
  </w:num>
  <w:num w:numId="7">
    <w:abstractNumId w:val="4"/>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B9"/>
    <w:rsid w:val="00010310"/>
    <w:rsid w:val="00010711"/>
    <w:rsid w:val="00010A4E"/>
    <w:rsid w:val="00014766"/>
    <w:rsid w:val="0003295D"/>
    <w:rsid w:val="000459C4"/>
    <w:rsid w:val="00047060"/>
    <w:rsid w:val="00071495"/>
    <w:rsid w:val="00087FE7"/>
    <w:rsid w:val="000A16E1"/>
    <w:rsid w:val="000C60DC"/>
    <w:rsid w:val="000F21CA"/>
    <w:rsid w:val="0010684D"/>
    <w:rsid w:val="0011029F"/>
    <w:rsid w:val="00110E6C"/>
    <w:rsid w:val="00111AB9"/>
    <w:rsid w:val="00130184"/>
    <w:rsid w:val="00130FF1"/>
    <w:rsid w:val="00133ACA"/>
    <w:rsid w:val="00136850"/>
    <w:rsid w:val="00143A07"/>
    <w:rsid w:val="001447D3"/>
    <w:rsid w:val="001501B2"/>
    <w:rsid w:val="00162000"/>
    <w:rsid w:val="00172579"/>
    <w:rsid w:val="00172D94"/>
    <w:rsid w:val="00185851"/>
    <w:rsid w:val="00197838"/>
    <w:rsid w:val="001A29C8"/>
    <w:rsid w:val="001C47C6"/>
    <w:rsid w:val="001E7871"/>
    <w:rsid w:val="00201470"/>
    <w:rsid w:val="00207440"/>
    <w:rsid w:val="00207D2C"/>
    <w:rsid w:val="00215D8A"/>
    <w:rsid w:val="002445C3"/>
    <w:rsid w:val="00263B03"/>
    <w:rsid w:val="00267AE5"/>
    <w:rsid w:val="002845A5"/>
    <w:rsid w:val="002B76C9"/>
    <w:rsid w:val="002C09D7"/>
    <w:rsid w:val="002C1156"/>
    <w:rsid w:val="002C1905"/>
    <w:rsid w:val="002C349E"/>
    <w:rsid w:val="002D37C3"/>
    <w:rsid w:val="002F16F3"/>
    <w:rsid w:val="002F18BE"/>
    <w:rsid w:val="00314AD8"/>
    <w:rsid w:val="00327D10"/>
    <w:rsid w:val="003730DD"/>
    <w:rsid w:val="00377871"/>
    <w:rsid w:val="00381D73"/>
    <w:rsid w:val="003829E7"/>
    <w:rsid w:val="00382EFF"/>
    <w:rsid w:val="003946B7"/>
    <w:rsid w:val="003A6F59"/>
    <w:rsid w:val="003A7C00"/>
    <w:rsid w:val="003D1F4C"/>
    <w:rsid w:val="003D5291"/>
    <w:rsid w:val="003F1191"/>
    <w:rsid w:val="003F2EF7"/>
    <w:rsid w:val="003F5C2C"/>
    <w:rsid w:val="004022D8"/>
    <w:rsid w:val="00410276"/>
    <w:rsid w:val="004163C4"/>
    <w:rsid w:val="004227D6"/>
    <w:rsid w:val="00445591"/>
    <w:rsid w:val="0044592B"/>
    <w:rsid w:val="00446AB7"/>
    <w:rsid w:val="00457F07"/>
    <w:rsid w:val="0046108E"/>
    <w:rsid w:val="00470EA3"/>
    <w:rsid w:val="00472E82"/>
    <w:rsid w:val="004744D6"/>
    <w:rsid w:val="0047738B"/>
    <w:rsid w:val="0049505B"/>
    <w:rsid w:val="004A44B0"/>
    <w:rsid w:val="004A7B60"/>
    <w:rsid w:val="004B023B"/>
    <w:rsid w:val="004B7F4B"/>
    <w:rsid w:val="004D2896"/>
    <w:rsid w:val="004E0087"/>
    <w:rsid w:val="004E368F"/>
    <w:rsid w:val="004E67BD"/>
    <w:rsid w:val="00512ED7"/>
    <w:rsid w:val="00515694"/>
    <w:rsid w:val="00517679"/>
    <w:rsid w:val="005243B5"/>
    <w:rsid w:val="00547B1D"/>
    <w:rsid w:val="005554FA"/>
    <w:rsid w:val="00556B9A"/>
    <w:rsid w:val="00561E33"/>
    <w:rsid w:val="00595255"/>
    <w:rsid w:val="005B72B9"/>
    <w:rsid w:val="005D6497"/>
    <w:rsid w:val="005E3AC3"/>
    <w:rsid w:val="005E760F"/>
    <w:rsid w:val="005E7647"/>
    <w:rsid w:val="00617839"/>
    <w:rsid w:val="00625065"/>
    <w:rsid w:val="006374EC"/>
    <w:rsid w:val="0066782B"/>
    <w:rsid w:val="00682937"/>
    <w:rsid w:val="006B048C"/>
    <w:rsid w:val="006C6555"/>
    <w:rsid w:val="006E4069"/>
    <w:rsid w:val="006E4FDC"/>
    <w:rsid w:val="006E7885"/>
    <w:rsid w:val="006E7A72"/>
    <w:rsid w:val="006F35A7"/>
    <w:rsid w:val="007311AB"/>
    <w:rsid w:val="00734362"/>
    <w:rsid w:val="00756A9E"/>
    <w:rsid w:val="00795C7B"/>
    <w:rsid w:val="007A5F67"/>
    <w:rsid w:val="00802B1E"/>
    <w:rsid w:val="0080396D"/>
    <w:rsid w:val="00804228"/>
    <w:rsid w:val="0080475E"/>
    <w:rsid w:val="0082459E"/>
    <w:rsid w:val="00833863"/>
    <w:rsid w:val="00845158"/>
    <w:rsid w:val="00847BA6"/>
    <w:rsid w:val="0085780E"/>
    <w:rsid w:val="008658B0"/>
    <w:rsid w:val="008659CF"/>
    <w:rsid w:val="00870A94"/>
    <w:rsid w:val="008832DA"/>
    <w:rsid w:val="008A07CE"/>
    <w:rsid w:val="008C45CB"/>
    <w:rsid w:val="008E1018"/>
    <w:rsid w:val="008F70FC"/>
    <w:rsid w:val="009013B9"/>
    <w:rsid w:val="00943120"/>
    <w:rsid w:val="00956863"/>
    <w:rsid w:val="00987AC8"/>
    <w:rsid w:val="009A5777"/>
    <w:rsid w:val="009B6F77"/>
    <w:rsid w:val="009D7B62"/>
    <w:rsid w:val="009F087D"/>
    <w:rsid w:val="00A126CE"/>
    <w:rsid w:val="00A12CA3"/>
    <w:rsid w:val="00A31889"/>
    <w:rsid w:val="00A5191F"/>
    <w:rsid w:val="00A53B90"/>
    <w:rsid w:val="00A83FD3"/>
    <w:rsid w:val="00A85B7B"/>
    <w:rsid w:val="00A972A5"/>
    <w:rsid w:val="00AA1489"/>
    <w:rsid w:val="00AA60B9"/>
    <w:rsid w:val="00AB30A4"/>
    <w:rsid w:val="00AC4F75"/>
    <w:rsid w:val="00AD0964"/>
    <w:rsid w:val="00AF14DA"/>
    <w:rsid w:val="00AF7FAC"/>
    <w:rsid w:val="00B243AB"/>
    <w:rsid w:val="00B27945"/>
    <w:rsid w:val="00B305B1"/>
    <w:rsid w:val="00B61E1A"/>
    <w:rsid w:val="00B77F0E"/>
    <w:rsid w:val="00B92D15"/>
    <w:rsid w:val="00B94642"/>
    <w:rsid w:val="00BA4CEF"/>
    <w:rsid w:val="00BB0B39"/>
    <w:rsid w:val="00BB4962"/>
    <w:rsid w:val="00BB5338"/>
    <w:rsid w:val="00BC121A"/>
    <w:rsid w:val="00BD4373"/>
    <w:rsid w:val="00BD5612"/>
    <w:rsid w:val="00BF14F7"/>
    <w:rsid w:val="00BF4EF3"/>
    <w:rsid w:val="00C040A6"/>
    <w:rsid w:val="00C2726F"/>
    <w:rsid w:val="00C3130B"/>
    <w:rsid w:val="00C3306C"/>
    <w:rsid w:val="00C434D5"/>
    <w:rsid w:val="00C6447E"/>
    <w:rsid w:val="00C73EC7"/>
    <w:rsid w:val="00C83B5F"/>
    <w:rsid w:val="00C87FC5"/>
    <w:rsid w:val="00C90EE0"/>
    <w:rsid w:val="00C949BF"/>
    <w:rsid w:val="00C9780F"/>
    <w:rsid w:val="00CC5128"/>
    <w:rsid w:val="00CC6F1E"/>
    <w:rsid w:val="00CC7FEC"/>
    <w:rsid w:val="00CD04D8"/>
    <w:rsid w:val="00CD2426"/>
    <w:rsid w:val="00CE072E"/>
    <w:rsid w:val="00CE494B"/>
    <w:rsid w:val="00CF78C5"/>
    <w:rsid w:val="00D01C0C"/>
    <w:rsid w:val="00D0269D"/>
    <w:rsid w:val="00D15ADA"/>
    <w:rsid w:val="00D2531F"/>
    <w:rsid w:val="00D319B1"/>
    <w:rsid w:val="00D54FA5"/>
    <w:rsid w:val="00D57460"/>
    <w:rsid w:val="00D916AF"/>
    <w:rsid w:val="00DB0B4F"/>
    <w:rsid w:val="00DB0F6C"/>
    <w:rsid w:val="00DD2EC5"/>
    <w:rsid w:val="00DD5341"/>
    <w:rsid w:val="00DD5FE6"/>
    <w:rsid w:val="00DE0E01"/>
    <w:rsid w:val="00DF21D3"/>
    <w:rsid w:val="00E106F9"/>
    <w:rsid w:val="00E173EE"/>
    <w:rsid w:val="00E2152E"/>
    <w:rsid w:val="00E238B2"/>
    <w:rsid w:val="00E32143"/>
    <w:rsid w:val="00E3435A"/>
    <w:rsid w:val="00E36F2E"/>
    <w:rsid w:val="00E46E94"/>
    <w:rsid w:val="00E539EA"/>
    <w:rsid w:val="00E54CC7"/>
    <w:rsid w:val="00E54D6D"/>
    <w:rsid w:val="00E55D21"/>
    <w:rsid w:val="00E6106B"/>
    <w:rsid w:val="00EA7336"/>
    <w:rsid w:val="00EA7F9A"/>
    <w:rsid w:val="00EC6489"/>
    <w:rsid w:val="00F0106A"/>
    <w:rsid w:val="00F44734"/>
    <w:rsid w:val="00F6700C"/>
    <w:rsid w:val="00F75813"/>
    <w:rsid w:val="00F872CC"/>
    <w:rsid w:val="00F90798"/>
    <w:rsid w:val="00FB2D17"/>
    <w:rsid w:val="00FB57B6"/>
    <w:rsid w:val="00FB72C2"/>
    <w:rsid w:val="00FC65F0"/>
    <w:rsid w:val="00FC74A1"/>
    <w:rsid w:val="00FD226C"/>
    <w:rsid w:val="00FD4FEF"/>
    <w:rsid w:val="00FE0D1E"/>
    <w:rsid w:val="00FE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D780A"/>
  <w15:chartTrackingRefBased/>
  <w15:docId w15:val="{21E1DCB4-4749-461B-8694-12061316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uiPriority="2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49E"/>
    <w:pPr>
      <w:spacing w:before="60" w:after="60" w:line="240" w:lineRule="atLeast"/>
    </w:pPr>
  </w:style>
  <w:style w:type="paragraph" w:styleId="Heading1">
    <w:name w:val="heading 1"/>
    <w:basedOn w:val="Normal"/>
    <w:next w:val="Normal"/>
    <w:qFormat/>
    <w:rsid w:val="008F70FC"/>
    <w:pPr>
      <w:keepNext/>
      <w:numPr>
        <w:numId w:val="1"/>
      </w:numPr>
      <w:tabs>
        <w:tab w:val="clear" w:pos="567"/>
      </w:tabs>
      <w:spacing w:before="340" w:after="120"/>
      <w:ind w:left="851" w:hanging="851"/>
      <w:outlineLvl w:val="0"/>
    </w:pPr>
    <w:rPr>
      <w:b/>
      <w:bCs/>
      <w:kern w:val="28"/>
      <w:sz w:val="24"/>
    </w:rPr>
  </w:style>
  <w:style w:type="paragraph" w:styleId="Heading2">
    <w:name w:val="heading 2"/>
    <w:basedOn w:val="Normal"/>
    <w:next w:val="Normal"/>
    <w:qFormat/>
    <w:rsid w:val="008F70FC"/>
    <w:pPr>
      <w:keepNext/>
      <w:numPr>
        <w:ilvl w:val="1"/>
        <w:numId w:val="1"/>
      </w:numPr>
      <w:tabs>
        <w:tab w:val="clear" w:pos="567"/>
      </w:tabs>
      <w:spacing w:before="220"/>
      <w:ind w:left="851" w:hanging="851"/>
      <w:outlineLvl w:val="1"/>
    </w:pPr>
    <w:rPr>
      <w:b/>
      <w:bCs/>
    </w:rPr>
  </w:style>
  <w:style w:type="paragraph" w:styleId="Heading3">
    <w:name w:val="heading 3"/>
    <w:basedOn w:val="Normal"/>
    <w:next w:val="Normal"/>
    <w:rsid w:val="008F70FC"/>
    <w:pPr>
      <w:keepNext/>
      <w:numPr>
        <w:ilvl w:val="2"/>
        <w:numId w:val="1"/>
      </w:numPr>
      <w:tabs>
        <w:tab w:val="clear" w:pos="567"/>
      </w:tabs>
      <w:spacing w:before="160"/>
      <w:ind w:left="851" w:hanging="85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2"/>
    <w:next w:val="Normal"/>
    <w:qFormat/>
    <w:rsid w:val="00FC65F0"/>
    <w:pPr>
      <w:pageBreakBefore/>
      <w:numPr>
        <w:ilvl w:val="0"/>
        <w:numId w:val="2"/>
      </w:numPr>
      <w:tabs>
        <w:tab w:val="left" w:pos="1134"/>
      </w:tabs>
      <w:ind w:left="357" w:hanging="357"/>
    </w:pPr>
    <w:rPr>
      <w:szCs w:val="22"/>
    </w:rPr>
  </w:style>
  <w:style w:type="paragraph" w:styleId="ListBullet">
    <w:name w:val="List Bullet"/>
    <w:basedOn w:val="Normal"/>
    <w:qFormat/>
    <w:rsid w:val="00943120"/>
    <w:pPr>
      <w:numPr>
        <w:numId w:val="3"/>
      </w:numPr>
      <w:contextualSpacing/>
    </w:pPr>
  </w:style>
  <w:style w:type="paragraph" w:styleId="List">
    <w:name w:val="List"/>
    <w:basedOn w:val="Normal"/>
    <w:uiPriority w:val="99"/>
    <w:semiHidden/>
    <w:unhideWhenUsed/>
    <w:rsid w:val="00FC65F0"/>
    <w:pPr>
      <w:ind w:left="283" w:hanging="283"/>
      <w:contextualSpacing/>
    </w:pPr>
  </w:style>
  <w:style w:type="paragraph" w:styleId="ListBullet2">
    <w:name w:val="List Bullet 2"/>
    <w:basedOn w:val="Normal"/>
    <w:qFormat/>
    <w:rsid w:val="00943120"/>
    <w:pPr>
      <w:numPr>
        <w:numId w:val="4"/>
      </w:numPr>
      <w:contextualSpacing/>
    </w:pPr>
  </w:style>
  <w:style w:type="paragraph" w:styleId="Footer">
    <w:name w:val="footer"/>
    <w:basedOn w:val="Normal"/>
    <w:link w:val="FooterChar"/>
    <w:uiPriority w:val="1"/>
    <w:semiHidden/>
    <w:rsid w:val="00FC65F0"/>
    <w:pPr>
      <w:spacing w:line="200" w:lineRule="atLeast"/>
      <w:jc w:val="right"/>
    </w:pPr>
    <w:rPr>
      <w:noProof/>
      <w:snapToGrid w:val="0"/>
      <w:sz w:val="17"/>
      <w:szCs w:val="16"/>
    </w:rPr>
  </w:style>
  <w:style w:type="character" w:styleId="FootnoteReference">
    <w:name w:val="footnote reference"/>
    <w:rsid w:val="00943120"/>
    <w:rPr>
      <w:rFonts w:ascii="Arial" w:hAnsi="Arial"/>
      <w:vertAlign w:val="superscript"/>
    </w:rPr>
  </w:style>
  <w:style w:type="paragraph" w:styleId="FootnoteText">
    <w:name w:val="footnote text"/>
    <w:basedOn w:val="Normal"/>
    <w:rsid w:val="00943120"/>
    <w:pPr>
      <w:keepLines/>
      <w:tabs>
        <w:tab w:val="left" w:pos="284"/>
      </w:tabs>
      <w:spacing w:line="200" w:lineRule="atLeast"/>
      <w:ind w:left="284" w:hanging="284"/>
    </w:pPr>
    <w:rPr>
      <w:sz w:val="18"/>
      <w:szCs w:val="18"/>
    </w:rPr>
  </w:style>
  <w:style w:type="paragraph" w:styleId="Header">
    <w:name w:val="header"/>
    <w:basedOn w:val="Normal"/>
    <w:uiPriority w:val="1"/>
    <w:semiHidden/>
    <w:rsid w:val="00870A94"/>
    <w:pPr>
      <w:spacing w:line="160" w:lineRule="atLeast"/>
      <w:jc w:val="center"/>
    </w:pPr>
    <w:rPr>
      <w:sz w:val="16"/>
      <w:szCs w:val="16"/>
    </w:rPr>
  </w:style>
  <w:style w:type="paragraph" w:styleId="TOC1">
    <w:name w:val="toc 1"/>
    <w:basedOn w:val="Normal"/>
    <w:next w:val="Normal"/>
    <w:uiPriority w:val="1"/>
    <w:rsid w:val="00870A94"/>
    <w:pPr>
      <w:tabs>
        <w:tab w:val="left" w:pos="993"/>
        <w:tab w:val="right" w:pos="9214"/>
      </w:tabs>
      <w:spacing w:line="280" w:lineRule="exact"/>
      <w:ind w:left="993" w:right="566" w:hanging="993"/>
    </w:pPr>
    <w:rPr>
      <w:b/>
      <w:bCs/>
      <w:noProof/>
    </w:rPr>
  </w:style>
  <w:style w:type="paragraph" w:styleId="TOC2">
    <w:name w:val="toc 2"/>
    <w:basedOn w:val="Normal"/>
    <w:next w:val="Normal"/>
    <w:uiPriority w:val="1"/>
    <w:rsid w:val="00870A94"/>
    <w:pPr>
      <w:tabs>
        <w:tab w:val="left" w:pos="993"/>
        <w:tab w:val="right" w:pos="9214"/>
      </w:tabs>
      <w:spacing w:line="280" w:lineRule="exact"/>
      <w:ind w:left="993" w:right="424" w:hanging="993"/>
    </w:pPr>
    <w:rPr>
      <w:noProof/>
    </w:rPr>
  </w:style>
  <w:style w:type="paragraph" w:styleId="TOC3">
    <w:name w:val="toc 3"/>
    <w:basedOn w:val="Normal"/>
    <w:next w:val="Normal"/>
    <w:uiPriority w:val="99"/>
    <w:semiHidden/>
    <w:rsid w:val="00870A94"/>
    <w:pPr>
      <w:tabs>
        <w:tab w:val="right" w:pos="9214"/>
      </w:tabs>
      <w:spacing w:line="280" w:lineRule="exact"/>
      <w:ind w:left="993" w:right="424" w:hanging="993"/>
    </w:pPr>
    <w:rPr>
      <w:i/>
      <w:iCs/>
      <w:noProof/>
    </w:rPr>
  </w:style>
  <w:style w:type="paragraph" w:styleId="ListNumber">
    <w:name w:val="List Number"/>
    <w:basedOn w:val="Normal"/>
    <w:qFormat/>
    <w:rsid w:val="00943120"/>
    <w:pPr>
      <w:numPr>
        <w:numId w:val="5"/>
      </w:numPr>
      <w:tabs>
        <w:tab w:val="clear" w:pos="360"/>
        <w:tab w:val="left" w:pos="284"/>
      </w:tabs>
      <w:ind w:left="284" w:hanging="284"/>
    </w:pPr>
  </w:style>
  <w:style w:type="paragraph" w:customStyle="1" w:styleId="ECBMarking">
    <w:name w:val="ECB Marking"/>
    <w:basedOn w:val="Normal"/>
    <w:uiPriority w:val="1"/>
    <w:semiHidden/>
    <w:qFormat/>
    <w:rsid w:val="0080396D"/>
    <w:pPr>
      <w:jc w:val="right"/>
    </w:pPr>
    <w:rPr>
      <w:b/>
    </w:rPr>
  </w:style>
  <w:style w:type="paragraph" w:styleId="ListNumber2">
    <w:name w:val="List Number 2"/>
    <w:basedOn w:val="Normal"/>
    <w:qFormat/>
    <w:rsid w:val="00943120"/>
    <w:pPr>
      <w:numPr>
        <w:numId w:val="6"/>
      </w:numPr>
      <w:ind w:left="568" w:hanging="284"/>
    </w:pPr>
  </w:style>
  <w:style w:type="character" w:customStyle="1" w:styleId="FooterChar">
    <w:name w:val="Footer Char"/>
    <w:link w:val="Footer"/>
    <w:uiPriority w:val="1"/>
    <w:semiHidden/>
    <w:rsid w:val="00BC121A"/>
    <w:rPr>
      <w:noProof/>
      <w:snapToGrid w:val="0"/>
      <w:sz w:val="17"/>
      <w:szCs w:val="16"/>
    </w:rPr>
  </w:style>
  <w:style w:type="paragraph" w:customStyle="1" w:styleId="ECBTitlereference">
    <w:name w:val="ECB Title/ reference"/>
    <w:basedOn w:val="Normal"/>
    <w:uiPriority w:val="1"/>
    <w:semiHidden/>
    <w:rsid w:val="0080396D"/>
    <w:pPr>
      <w:spacing w:before="0" w:after="0"/>
    </w:pPr>
    <w:rPr>
      <w:sz w:val="17"/>
    </w:rPr>
  </w:style>
  <w:style w:type="paragraph" w:customStyle="1" w:styleId="ECBStatus">
    <w:name w:val="ECB Status"/>
    <w:basedOn w:val="Normal"/>
    <w:uiPriority w:val="1"/>
    <w:semiHidden/>
    <w:qFormat/>
    <w:rsid w:val="0080396D"/>
    <w:pPr>
      <w:spacing w:before="0" w:after="0"/>
      <w:jc w:val="right"/>
    </w:pPr>
    <w:rPr>
      <w:b/>
    </w:rPr>
  </w:style>
  <w:style w:type="paragraph" w:customStyle="1" w:styleId="ECBReferenceNo">
    <w:name w:val="ECB Reference No."/>
    <w:basedOn w:val="Normal"/>
    <w:uiPriority w:val="1"/>
    <w:semiHidden/>
    <w:rsid w:val="0080396D"/>
    <w:pPr>
      <w:spacing w:before="0" w:after="0"/>
      <w:jc w:val="right"/>
    </w:pPr>
    <w:rPr>
      <w:sz w:val="17"/>
    </w:rPr>
  </w:style>
  <w:style w:type="character" w:styleId="Emphasis">
    <w:name w:val="Emphasis"/>
    <w:aliases w:val="Italics"/>
    <w:uiPriority w:val="20"/>
    <w:qFormat/>
    <w:rsid w:val="00BC121A"/>
    <w:rPr>
      <w:i/>
      <w:iCs/>
    </w:rPr>
  </w:style>
  <w:style w:type="character" w:styleId="Strong">
    <w:name w:val="Strong"/>
    <w:aliases w:val="Bold"/>
    <w:uiPriority w:val="22"/>
    <w:qFormat/>
    <w:rsid w:val="00BC121A"/>
    <w:rPr>
      <w:b/>
      <w:bCs/>
    </w:rPr>
  </w:style>
  <w:style w:type="character" w:styleId="Hyperlink">
    <w:name w:val="Hyperlink"/>
    <w:uiPriority w:val="99"/>
    <w:unhideWhenUsed/>
    <w:rsid w:val="009013B9"/>
    <w:rPr>
      <w:color w:val="0000FF"/>
      <w:u w:val="single"/>
    </w:rPr>
  </w:style>
  <w:style w:type="paragraph" w:styleId="ListParagraph">
    <w:name w:val="List Paragraph"/>
    <w:basedOn w:val="Normal"/>
    <w:uiPriority w:val="99"/>
    <w:semiHidden/>
    <w:rsid w:val="00087FE7"/>
    <w:pPr>
      <w:ind w:left="720"/>
      <w:contextualSpacing/>
    </w:pPr>
  </w:style>
  <w:style w:type="paragraph" w:customStyle="1" w:styleId="ECBClassification">
    <w:name w:val="ECB Classification"/>
    <w:basedOn w:val="Normal"/>
    <w:uiPriority w:val="1"/>
    <w:semiHidden/>
    <w:qFormat/>
    <w:rsid w:val="00FC65F0"/>
    <w:pPr>
      <w:jc w:val="right"/>
    </w:pPr>
    <w:rPr>
      <w:b/>
    </w:rPr>
  </w:style>
  <w:style w:type="character" w:styleId="FollowedHyperlink">
    <w:name w:val="FollowedHyperlink"/>
    <w:basedOn w:val="DefaultParagraphFont"/>
    <w:uiPriority w:val="99"/>
    <w:semiHidden/>
    <w:unhideWhenUsed/>
    <w:rsid w:val="00BB5338"/>
    <w:rPr>
      <w:color w:val="954F72" w:themeColor="followedHyperlink"/>
      <w:u w:val="single"/>
    </w:rPr>
  </w:style>
  <w:style w:type="paragraph" w:styleId="Title">
    <w:name w:val="Title"/>
    <w:basedOn w:val="Normal"/>
    <w:next w:val="Normal"/>
    <w:link w:val="TitleChar"/>
    <w:uiPriority w:val="1"/>
    <w:semiHidden/>
    <w:qFormat/>
    <w:rsid w:val="008F70FC"/>
    <w:rPr>
      <w:b/>
      <w:bCs/>
      <w:sz w:val="24"/>
    </w:rPr>
  </w:style>
  <w:style w:type="character" w:customStyle="1" w:styleId="TitleChar">
    <w:name w:val="Title Char"/>
    <w:link w:val="Title"/>
    <w:uiPriority w:val="1"/>
    <w:semiHidden/>
    <w:rsid w:val="00943120"/>
    <w:rPr>
      <w:b/>
      <w:bCs/>
      <w:sz w:val="24"/>
    </w:rPr>
  </w:style>
  <w:style w:type="character" w:styleId="UnresolvedMention">
    <w:name w:val="Unresolved Mention"/>
    <w:basedOn w:val="DefaultParagraphFont"/>
    <w:uiPriority w:val="99"/>
    <w:semiHidden/>
    <w:unhideWhenUsed/>
    <w:rsid w:val="00E173EE"/>
    <w:rPr>
      <w:color w:val="605E5C"/>
      <w:shd w:val="clear" w:color="auto" w:fill="E1DFDD"/>
    </w:rPr>
  </w:style>
  <w:style w:type="table" w:styleId="TableGrid">
    <w:name w:val="Table Grid"/>
    <w:basedOn w:val="TableNormal"/>
    <w:uiPriority w:val="59"/>
    <w:rsid w:val="0020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0744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F670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b.europa.eu/mopo/coll/charts/html/index.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CB%20Templates\Gene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D6A2C7382CDBB447BB9E0B604867D2CC" ma:contentTypeVersion="5" ma:contentTypeDescription="" ma:contentTypeScope="" ma:versionID="7fc95f7d6e623f73c418086c52dc9bbd">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5c771f9606fec02c7ab0ea2cd6a1fd7f"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Ref xmlns="a029a951-197a-4454-90a0-4e8ba8bb2239"/>
    <RoutingEnabled xmlns="http://schemas.microsoft.com/sharepoint/v3"/>
    <URL xmlns="http://schemas.microsoft.com/sharepoint/v3">
      <Url xsi:nil="true"/>
      <Description xsi:nil="true"/>
    </URL>
    <AModifiedBy xmlns="a029a951-197a-4454-90a0-4e8ba8bb2239">Gourna Maria Aliki</AModifiedBy>
    <AModified xmlns="a029a951-197a-4454-90a0-4e8ba8bb2239">2024-08-12T13:43:06+00:00</AModified>
    <AlternateText xmlns="a029a951-197a-4454-90a0-4e8ba8bb2239" xsi:nil="true"/>
    <AID xmlns="a029a951-197a-4454-90a0-4e8ba8bb2239">123</AID>
    <ACreated xmlns="a029a951-197a-4454-90a0-4e8ba8bb2239">2024-08-12T12:39:18+00:00</ACreated>
    <CEID xmlns="a029a951-197a-4454-90a0-4e8ba8bb2239" xsi:nil="true"/>
    <ACreatedBy xmlns="a029a951-197a-4454-90a0-4e8ba8bb2239">Gourna Maria Aliki</ACreatedBy>
    <AVersion xmlns="a029a951-197a-4454-90a0-4e8ba8bb2239">1.0</AVersion>
  </documentManagement>
</p:properties>
</file>

<file path=customXml/itemProps1.xml><?xml version="1.0" encoding="utf-8"?>
<ds:datastoreItem xmlns:ds="http://schemas.openxmlformats.org/officeDocument/2006/customXml" ds:itemID="{EDADDA11-D522-47D6-BE8C-8ECB6C338285}">
  <ds:schemaRefs>
    <ds:schemaRef ds:uri="http://schemas.openxmlformats.org/officeDocument/2006/bibliography"/>
  </ds:schemaRefs>
</ds:datastoreItem>
</file>

<file path=customXml/itemProps2.xml><?xml version="1.0" encoding="utf-8"?>
<ds:datastoreItem xmlns:ds="http://schemas.openxmlformats.org/officeDocument/2006/customXml" ds:itemID="{2C397631-8BA2-423A-AB0E-C3FD0F2C749D}"/>
</file>

<file path=customXml/itemProps3.xml><?xml version="1.0" encoding="utf-8"?>
<ds:datastoreItem xmlns:ds="http://schemas.openxmlformats.org/officeDocument/2006/customXml" ds:itemID="{56596EE2-28A9-4F86-8A1F-98166A2DE555}"/>
</file>

<file path=customXml/itemProps4.xml><?xml version="1.0" encoding="utf-8"?>
<ds:datastoreItem xmlns:ds="http://schemas.openxmlformats.org/officeDocument/2006/customXml" ds:itemID="{8A638D86-1477-47A6-9847-F15C8FE9B6DA}"/>
</file>

<file path=docProps/app.xml><?xml version="1.0" encoding="utf-8"?>
<Properties xmlns="http://schemas.openxmlformats.org/officeDocument/2006/extended-properties" xmlns:vt="http://schemas.openxmlformats.org/officeDocument/2006/docPropsVTypes">
  <Template>Generic.dot</Template>
  <TotalTime>4145</TotalTime>
  <Pages>22</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Generic</vt:lpstr>
    </vt:vector>
  </TitlesOfParts>
  <Company>European Central Bank</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dc:title>
  <dc:subject/>
  <dc:creator>Sandín De Vega, David</dc:creator>
  <cp:keywords/>
  <cp:lastModifiedBy>Βασιλική Β.Δ. Δελλοπούλου</cp:lastModifiedBy>
  <cp:revision>5</cp:revision>
  <cp:lastPrinted>2024-08-02T09:47:00Z</cp:lastPrinted>
  <dcterms:created xsi:type="dcterms:W3CDTF">2024-08-02T10:22:00Z</dcterms:created>
  <dcterms:modified xsi:type="dcterms:W3CDTF">2024-08-06T06:33:00Z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Clearance">
    <vt:lpwstr>ECB-UNRESTRICTED</vt:lpwstr>
  </property>
  <property fmtid="{D5CDD505-2E9C-101B-9397-08002B2CF9AE}" pid="3" name="Document Status">
    <vt:lpwstr>DRAFT</vt:lpwstr>
  </property>
  <property fmtid="{D5CDD505-2E9C-101B-9397-08002B2CF9AE}" pid="4" name="Supplemental Marking">
    <vt:lpwstr/>
  </property>
  <property fmtid="{D5CDD505-2E9C-101B-9397-08002B2CF9AE}" pid="5" name="MSIP_Label_23da18b0-dae3-4c1e-8278-86f688a3028c_Enabled">
    <vt:lpwstr>true</vt:lpwstr>
  </property>
  <property fmtid="{D5CDD505-2E9C-101B-9397-08002B2CF9AE}" pid="6" name="MSIP_Label_23da18b0-dae3-4c1e-8278-86f688a3028c_SetDate">
    <vt:lpwstr>2024-07-15T06:23:05Z</vt:lpwstr>
  </property>
  <property fmtid="{D5CDD505-2E9C-101B-9397-08002B2CF9AE}" pid="7" name="MSIP_Label_23da18b0-dae3-4c1e-8278-86f688a3028c_Method">
    <vt:lpwstr>Standard</vt:lpwstr>
  </property>
  <property fmtid="{D5CDD505-2E9C-101B-9397-08002B2CF9AE}" pid="8" name="MSIP_Label_23da18b0-dae3-4c1e-8278-86f688a3028c_Name">
    <vt:lpwstr>ECB-RESTRICTED</vt:lpwstr>
  </property>
  <property fmtid="{D5CDD505-2E9C-101B-9397-08002B2CF9AE}" pid="9" name="MSIP_Label_23da18b0-dae3-4c1e-8278-86f688a3028c_SiteId">
    <vt:lpwstr>b84ee435-4816-49d2-8d92-e740dbda4064</vt:lpwstr>
  </property>
  <property fmtid="{D5CDD505-2E9C-101B-9397-08002B2CF9AE}" pid="10" name="MSIP_Label_23da18b0-dae3-4c1e-8278-86f688a3028c_ActionId">
    <vt:lpwstr>4684e09a-b116-4825-8d64-161d6fe37b40</vt:lpwstr>
  </property>
  <property fmtid="{D5CDD505-2E9C-101B-9397-08002B2CF9AE}" pid="11" name="MSIP_Label_23da18b0-dae3-4c1e-8278-86f688a3028c_ContentBits">
    <vt:lpwstr>0</vt:lpwstr>
  </property>
  <property fmtid="{D5CDD505-2E9C-101B-9397-08002B2CF9AE}" pid="12" name="ContentTypeId">
    <vt:lpwstr>0x010100C99F32645853284EB835B50D610223A10100D6A2C7382CDBB447BB9E0B604867D2CC</vt:lpwstr>
  </property>
  <property fmtid="{D5CDD505-2E9C-101B-9397-08002B2CF9AE}" pid="13" name="Order">
    <vt:r8>12300</vt:r8>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ShowInContentGroups">
    <vt:lpwstr/>
  </property>
</Properties>
</file>