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9B" w:rsidRPr="00362AC2" w:rsidRDefault="00BE6337" w:rsidP="007407E7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90114" w:rsidRPr="00C90114" w:rsidRDefault="007407E7" w:rsidP="007407E7">
      <w:pPr>
        <w:jc w:val="both"/>
        <w:rPr>
          <w:b/>
          <w:u w:val="single"/>
        </w:rPr>
      </w:pPr>
      <w:r>
        <w:rPr>
          <w:b/>
          <w:u w:val="single"/>
        </w:rPr>
        <w:t xml:space="preserve">Διαδικασία </w:t>
      </w:r>
      <w:r w:rsidR="00C90114" w:rsidRPr="00C90114">
        <w:rPr>
          <w:b/>
          <w:u w:val="single"/>
        </w:rPr>
        <w:t>αξιολόγηση</w:t>
      </w:r>
      <w:r>
        <w:rPr>
          <w:b/>
          <w:u w:val="single"/>
        </w:rPr>
        <w:t>ς</w:t>
      </w:r>
      <w:r w:rsidR="00C90114" w:rsidRPr="00C90114">
        <w:rPr>
          <w:b/>
          <w:u w:val="single"/>
        </w:rPr>
        <w:t xml:space="preserve"> από την Τράπεζα της Ελλάδος των αιτήσεων εξαίρεσης </w:t>
      </w:r>
      <w:proofErr w:type="spellStart"/>
      <w:r w:rsidR="00C90114" w:rsidRPr="00C90114">
        <w:rPr>
          <w:b/>
          <w:u w:val="single"/>
        </w:rPr>
        <w:t>παρόχων</w:t>
      </w:r>
      <w:proofErr w:type="spellEnd"/>
      <w:r w:rsidR="00C90114" w:rsidRPr="00C90114">
        <w:rPr>
          <w:b/>
          <w:u w:val="single"/>
        </w:rPr>
        <w:t xml:space="preserve"> υπηρεσιών πληρωμών εξυπηρέτησης λογαριασμού από το μηχανισμό έκτακτης ανάγκης του άρθρου 33 παρ. 6 του Κατ’ εξουσιοδότηση κανονισμού ΕΕ 2018/389 βάσει των Κατευθυντήριων Γραμμών της ΕΑΤ για τους όρους χορήγησης εξαίρεσης</w:t>
      </w:r>
    </w:p>
    <w:p w:rsidR="00C90114" w:rsidRDefault="007B4C2B" w:rsidP="007407E7">
      <w:pPr>
        <w:jc w:val="both"/>
        <w:rPr>
          <w:lang w:val="en-US"/>
        </w:rPr>
      </w:pPr>
      <w:r>
        <w:t>Σύμφωνα με την ισχύουσα νομοθεσία</w:t>
      </w:r>
      <w:r w:rsidR="00362AC2" w:rsidRPr="00362AC2">
        <w:t>,</w:t>
      </w:r>
      <w:r>
        <w:t xml:space="preserve"> κάθε εποπτευόμενο ίδρυμα το οποίο προσφέρει στους πελάτες του </w:t>
      </w:r>
      <w:r>
        <w:rPr>
          <w:lang w:val="en-US"/>
        </w:rPr>
        <w:t>online</w:t>
      </w:r>
      <w:r w:rsidRPr="007B4C2B">
        <w:t xml:space="preserve"> </w:t>
      </w:r>
      <w:r>
        <w:t xml:space="preserve">πρόσβαση στους λογαριασμούς τους, οφείλει να παρέχει την ίδια δυνατότητα </w:t>
      </w:r>
      <w:r w:rsidR="00BE6337">
        <w:t xml:space="preserve">πρόσβασης </w:t>
      </w:r>
      <w:r>
        <w:t>και σε αδειοδοτημένους τρίτους (</w:t>
      </w:r>
      <w:r w:rsidR="00BE6337">
        <w:rPr>
          <w:lang w:val="en-US"/>
        </w:rPr>
        <w:t>Third</w:t>
      </w:r>
      <w:r w:rsidRPr="007B4C2B">
        <w:t xml:space="preserve"> </w:t>
      </w:r>
      <w:r>
        <w:rPr>
          <w:lang w:val="en-US"/>
        </w:rPr>
        <w:t>Party</w:t>
      </w:r>
      <w:r w:rsidRPr="007B4C2B">
        <w:t xml:space="preserve"> </w:t>
      </w:r>
      <w:r w:rsidR="00BE6337">
        <w:rPr>
          <w:lang w:val="en-US"/>
        </w:rPr>
        <w:t>Providers</w:t>
      </w:r>
      <w:r w:rsidR="00BE6337" w:rsidRPr="00BE6337">
        <w:t xml:space="preserve"> </w:t>
      </w:r>
      <w:r w:rsidRPr="007B4C2B">
        <w:t xml:space="preserve">– </w:t>
      </w:r>
      <w:r>
        <w:rPr>
          <w:lang w:val="en-US"/>
        </w:rPr>
        <w:t>TPPs</w:t>
      </w:r>
      <w:r w:rsidRPr="007B4C2B">
        <w:t>)</w:t>
      </w:r>
      <w:r>
        <w:t xml:space="preserve"> με τη συγκατάθεση των ίδιων των πελατών. </w:t>
      </w:r>
      <w:r w:rsidR="00BE6337">
        <w:t>Η δυνατότητα αυτή μπορεί να υλοποιηθεί με τρεις τρόπους</w:t>
      </w:r>
      <w:r w:rsidR="00BE6337">
        <w:rPr>
          <w:lang w:val="en-US"/>
        </w:rPr>
        <w:t>:</w:t>
      </w:r>
    </w:p>
    <w:p w:rsidR="00BE6337" w:rsidRDefault="00BE6337" w:rsidP="00BE6337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t xml:space="preserve">Μέσω ενός </w:t>
      </w:r>
      <w:r>
        <w:rPr>
          <w:lang w:val="en-US"/>
        </w:rPr>
        <w:t>adapted customer interface</w:t>
      </w:r>
    </w:p>
    <w:p w:rsidR="00BE6337" w:rsidRDefault="00BE6337" w:rsidP="00BE6337">
      <w:pPr>
        <w:pStyle w:val="ListParagraph"/>
        <w:numPr>
          <w:ilvl w:val="0"/>
          <w:numId w:val="2"/>
        </w:numPr>
        <w:jc w:val="both"/>
      </w:pPr>
      <w:r>
        <w:t>Μέσω</w:t>
      </w:r>
      <w:r w:rsidRPr="00BE6337">
        <w:t xml:space="preserve"> </w:t>
      </w:r>
      <w:r>
        <w:t>ενός</w:t>
      </w:r>
      <w:r w:rsidRPr="00BE6337">
        <w:t xml:space="preserve"> </w:t>
      </w:r>
      <w:r>
        <w:rPr>
          <w:lang w:val="en-US"/>
        </w:rPr>
        <w:t>dedicated</w:t>
      </w:r>
      <w:r w:rsidRPr="00BE6337">
        <w:t xml:space="preserve"> </w:t>
      </w:r>
      <w:r>
        <w:rPr>
          <w:lang w:val="en-US"/>
        </w:rPr>
        <w:t>API</w:t>
      </w:r>
      <w:r w:rsidRPr="00BE6337">
        <w:t xml:space="preserve"> </w:t>
      </w:r>
      <w:r>
        <w:t>με</w:t>
      </w:r>
      <w:r w:rsidRPr="00BE6337">
        <w:t xml:space="preserve"> </w:t>
      </w:r>
      <w:r>
        <w:t>το</w:t>
      </w:r>
      <w:r w:rsidRPr="00BE6337">
        <w:t xml:space="preserve"> </w:t>
      </w:r>
      <w:r>
        <w:rPr>
          <w:lang w:val="en-US"/>
        </w:rPr>
        <w:t>customer</w:t>
      </w:r>
      <w:r w:rsidRPr="00BE6337">
        <w:t xml:space="preserve"> </w:t>
      </w:r>
      <w:r>
        <w:rPr>
          <w:lang w:val="en-US"/>
        </w:rPr>
        <w:t>interface</w:t>
      </w:r>
      <w:r w:rsidRPr="00BE6337">
        <w:t xml:space="preserve"> </w:t>
      </w:r>
      <w:r>
        <w:t>να</w:t>
      </w:r>
      <w:r w:rsidRPr="00BE6337">
        <w:t xml:space="preserve"> </w:t>
      </w:r>
      <w:r>
        <w:t>παρέχεται ως μηχανισμός έκτακτης ανάγκης</w:t>
      </w:r>
    </w:p>
    <w:p w:rsidR="00BE6337" w:rsidRPr="00BE6337" w:rsidRDefault="00BE6337" w:rsidP="00BE6337">
      <w:pPr>
        <w:pStyle w:val="ListParagraph"/>
        <w:numPr>
          <w:ilvl w:val="0"/>
          <w:numId w:val="2"/>
        </w:numPr>
        <w:jc w:val="both"/>
      </w:pPr>
      <w:r>
        <w:t>Μέσω</w:t>
      </w:r>
      <w:r w:rsidRPr="00BE6337">
        <w:t xml:space="preserve"> </w:t>
      </w:r>
      <w:r>
        <w:t>ενός</w:t>
      </w:r>
      <w:r w:rsidRPr="00BE6337">
        <w:t xml:space="preserve"> </w:t>
      </w:r>
      <w:r>
        <w:rPr>
          <w:lang w:val="en-US"/>
        </w:rPr>
        <w:t>exempted</w:t>
      </w:r>
      <w:r w:rsidRPr="00BE6337">
        <w:t xml:space="preserve"> </w:t>
      </w:r>
      <w:r>
        <w:rPr>
          <w:lang w:val="en-US"/>
        </w:rPr>
        <w:t>dedicated</w:t>
      </w:r>
      <w:r w:rsidRPr="00BE6337">
        <w:t xml:space="preserve"> </w:t>
      </w:r>
      <w:r>
        <w:rPr>
          <w:lang w:val="en-US"/>
        </w:rPr>
        <w:t>API</w:t>
      </w:r>
      <w:r w:rsidRPr="00BE6337">
        <w:t xml:space="preserve">, </w:t>
      </w:r>
      <w:r>
        <w:t>περίπτωση που δεν απαιτεί την ύπαρξη μηχανισμού έκτακτης ανάγκης.</w:t>
      </w:r>
    </w:p>
    <w:p w:rsidR="00BE6337" w:rsidRDefault="00BE6337" w:rsidP="007407E7">
      <w:pPr>
        <w:jc w:val="both"/>
      </w:pPr>
      <w:r>
        <w:t>Η Τράπεζα της Ελλάδος συνιστά με έμφαση την επιλογή της 3</w:t>
      </w:r>
      <w:r w:rsidRPr="00BE6337">
        <w:rPr>
          <w:vertAlign w:val="superscript"/>
        </w:rPr>
        <w:t>ης</w:t>
      </w:r>
      <w:r>
        <w:t xml:space="preserve"> λύσης ως της πλέον σύγχρονης, ασφαλούς και επιχειρηματικά συμφέρουσας.</w:t>
      </w:r>
    </w:p>
    <w:p w:rsidR="00C90114" w:rsidRPr="00BE6337" w:rsidRDefault="00BE6337" w:rsidP="007407E7">
      <w:pPr>
        <w:jc w:val="both"/>
      </w:pPr>
      <w:r>
        <w:t>Οι παρούσες οδηγίες αφορούν μόνον στην 3</w:t>
      </w:r>
      <w:r w:rsidRPr="00BE6337">
        <w:rPr>
          <w:vertAlign w:val="superscript"/>
        </w:rPr>
        <w:t>η</w:t>
      </w:r>
      <w:r>
        <w:t xml:space="preserve"> περίπτωση, η υλοποίηση της οποίας απαιτεί την τελική έγκριση της Τράπεζας της Ελλάδος, με βάση συγκεκριμένες χρονικές περιόδους</w:t>
      </w:r>
      <w:r w:rsidR="007D11C2">
        <w:t xml:space="preserve"> δοκιμών</w:t>
      </w:r>
      <w:r>
        <w:t xml:space="preserve">, την ικανοποίηση συγκεκριμένων κριτηρίων και την υποβολή σχετικών στοιχείων.  </w:t>
      </w:r>
    </w:p>
    <w:p w:rsidR="00356B05" w:rsidRPr="00356B05" w:rsidRDefault="00BE6337" w:rsidP="007407E7">
      <w:pPr>
        <w:jc w:val="both"/>
      </w:pPr>
      <w:r>
        <w:t>Οι διαδικασίες</w:t>
      </w:r>
      <w:r w:rsidR="007D11C2">
        <w:t xml:space="preserve">, </w:t>
      </w:r>
      <w:r w:rsidR="007D11C2" w:rsidRPr="007D11C2">
        <w:t>από την πλευρά του εποπτευόμενου οργανισμού</w:t>
      </w:r>
      <w:r w:rsidR="007D11C2">
        <w:t xml:space="preserve">, </w:t>
      </w:r>
      <w:r w:rsidR="007D11C2" w:rsidRPr="007D11C2">
        <w:t>γ</w:t>
      </w:r>
      <w:r w:rsidR="009863D7">
        <w:t>ια την έγκριση της λειτουργίας</w:t>
      </w:r>
      <w:r>
        <w:t xml:space="preserve"> ενός </w:t>
      </w:r>
      <w:r>
        <w:rPr>
          <w:lang w:val="en-US"/>
        </w:rPr>
        <w:t>exempted</w:t>
      </w:r>
      <w:r w:rsidRPr="00BE6337">
        <w:t xml:space="preserve"> </w:t>
      </w:r>
      <w:r>
        <w:rPr>
          <w:lang w:val="en-US"/>
        </w:rPr>
        <w:t>dedicated</w:t>
      </w:r>
      <w:r w:rsidRPr="00BE6337">
        <w:t xml:space="preserve"> </w:t>
      </w:r>
      <w:r w:rsidR="00356B05">
        <w:t>είναι οι εξής</w:t>
      </w:r>
      <w:r w:rsidR="00356B05" w:rsidRPr="00356B05">
        <w:t>:</w:t>
      </w:r>
    </w:p>
    <w:p w:rsidR="00C90114" w:rsidRPr="006C59D4" w:rsidRDefault="00C90114" w:rsidP="00356B05">
      <w:pPr>
        <w:pStyle w:val="ListParagraph"/>
        <w:numPr>
          <w:ilvl w:val="0"/>
          <w:numId w:val="3"/>
        </w:numPr>
        <w:jc w:val="both"/>
      </w:pPr>
      <w:r>
        <w:t>Γνωστοποίηση στην ΤτΕ της πρόθεσης</w:t>
      </w:r>
      <w:r w:rsidR="006C59D4">
        <w:t xml:space="preserve"> / αιτήματος</w:t>
      </w:r>
      <w:r>
        <w:t xml:space="preserve"> του εποπτευόμενου οργανι</w:t>
      </w:r>
      <w:r w:rsidR="007407E7">
        <w:t>σ</w:t>
      </w:r>
      <w:r>
        <w:t>μού</w:t>
      </w:r>
      <w:r w:rsidR="007407E7">
        <w:t xml:space="preserve"> </w:t>
      </w:r>
      <w:r w:rsidR="004D183F">
        <w:t>να προχωρήσει</w:t>
      </w:r>
      <w:r w:rsidR="004D183F" w:rsidRPr="004D183F">
        <w:t xml:space="preserve"> </w:t>
      </w:r>
      <w:r w:rsidR="004D183F">
        <w:t xml:space="preserve">στον  σχεδιασμό και υλοποίηση </w:t>
      </w:r>
      <w:r w:rsidR="004D183F" w:rsidRPr="00356B05">
        <w:rPr>
          <w:lang w:val="en-US"/>
        </w:rPr>
        <w:t>exempted</w:t>
      </w:r>
      <w:r w:rsidR="004D183F" w:rsidRPr="004D183F">
        <w:t xml:space="preserve"> </w:t>
      </w:r>
      <w:r w:rsidR="004D183F" w:rsidRPr="00356B05">
        <w:rPr>
          <w:lang w:val="en-US"/>
        </w:rPr>
        <w:t>dedicated</w:t>
      </w:r>
      <w:r w:rsidR="004D183F" w:rsidRPr="004D183F">
        <w:t xml:space="preserve"> </w:t>
      </w:r>
      <w:r w:rsidR="004D183F" w:rsidRPr="00356B05">
        <w:rPr>
          <w:lang w:val="en-US"/>
        </w:rPr>
        <w:t>API</w:t>
      </w:r>
      <w:r w:rsidR="004D183F">
        <w:t xml:space="preserve">. Η γνωστοποίηση θα πρέπει να γίνει μέσω της αποστολής ηλεκτρονικού μηνύματος στην διεύθυνση </w:t>
      </w:r>
      <w:hyperlink r:id="rId9" w:history="1">
        <w:r w:rsidR="006C59D4" w:rsidRPr="00356B05">
          <w:rPr>
            <w:rStyle w:val="Hyperlink"/>
            <w:lang w:val="en-US"/>
          </w:rPr>
          <w:t>Sec</w:t>
        </w:r>
        <w:r w:rsidR="006C59D4" w:rsidRPr="007B3D84">
          <w:rPr>
            <w:rStyle w:val="Hyperlink"/>
          </w:rPr>
          <w:t>.</w:t>
        </w:r>
        <w:r w:rsidR="006C59D4" w:rsidRPr="00356B05">
          <w:rPr>
            <w:rStyle w:val="Hyperlink"/>
            <w:lang w:val="en-US"/>
          </w:rPr>
          <w:t>ITsupervision</w:t>
        </w:r>
        <w:r w:rsidR="006C59D4" w:rsidRPr="007B3D84">
          <w:rPr>
            <w:rStyle w:val="Hyperlink"/>
          </w:rPr>
          <w:t>@</w:t>
        </w:r>
        <w:r w:rsidR="006C59D4" w:rsidRPr="00356B05">
          <w:rPr>
            <w:rStyle w:val="Hyperlink"/>
            <w:lang w:val="en-US"/>
          </w:rPr>
          <w:t>bankofgreece</w:t>
        </w:r>
        <w:r w:rsidR="006C59D4" w:rsidRPr="007B3D84">
          <w:rPr>
            <w:rStyle w:val="Hyperlink"/>
          </w:rPr>
          <w:t>.</w:t>
        </w:r>
        <w:r w:rsidR="006C59D4" w:rsidRPr="00356B05">
          <w:rPr>
            <w:rStyle w:val="Hyperlink"/>
            <w:lang w:val="en-US"/>
          </w:rPr>
          <w:t>gr</w:t>
        </w:r>
      </w:hyperlink>
      <w:r w:rsidR="006C59D4" w:rsidRPr="006C59D4">
        <w:t xml:space="preserve">. </w:t>
      </w:r>
      <w:r w:rsidR="006C59D4">
        <w:t xml:space="preserve">Μετά τη γνωστοποίηση, δύναται να προγραμματισθεί συνάντηση για την λεπτομερή επεξήγηση των βημάτων της διαδικασίας που θα ακολουθηθεί μέχρι την τελική αξιολόγηση του αιτήματος από την Τράπεζα της Ελλάδος.  </w:t>
      </w:r>
    </w:p>
    <w:p w:rsidR="006C59D4" w:rsidRPr="006C59D4" w:rsidRDefault="006C59D4" w:rsidP="00356B05">
      <w:pPr>
        <w:ind w:left="360"/>
        <w:jc w:val="both"/>
      </w:pPr>
      <w:r>
        <w:t xml:space="preserve">Το εποπτευόμενο ίδρυμα που αιτείται την έγκριση λειτουργίας </w:t>
      </w:r>
      <w:proofErr w:type="spellStart"/>
      <w:r w:rsidRPr="006C59D4">
        <w:t>exempted</w:t>
      </w:r>
      <w:proofErr w:type="spellEnd"/>
      <w:r w:rsidRPr="006C59D4">
        <w:t xml:space="preserve"> </w:t>
      </w:r>
      <w:proofErr w:type="spellStart"/>
      <w:r w:rsidRPr="006C59D4">
        <w:t>dedicated</w:t>
      </w:r>
      <w:proofErr w:type="spellEnd"/>
      <w:r w:rsidRPr="006C59D4">
        <w:t xml:space="preserve"> </w:t>
      </w:r>
      <w:r w:rsidR="00351DAD" w:rsidRPr="00351DAD">
        <w:t xml:space="preserve"> </w:t>
      </w:r>
      <w:r w:rsidRPr="006C59D4">
        <w:t>API</w:t>
      </w:r>
      <w:r>
        <w:t xml:space="preserve"> ώστε να τύχει της εξαίρεσης από τον μηχανισμό έκτακτης ανάγκης, θα πρέπει να λάβει υπόψη του τα εξής</w:t>
      </w:r>
      <w:r w:rsidRPr="006C59D4">
        <w:t>:</w:t>
      </w:r>
    </w:p>
    <w:p w:rsidR="006C59D4" w:rsidRDefault="006C59D4" w:rsidP="006C59D4">
      <w:pPr>
        <w:pStyle w:val="ListParagraph"/>
        <w:numPr>
          <w:ilvl w:val="0"/>
          <w:numId w:val="1"/>
        </w:numPr>
        <w:jc w:val="both"/>
      </w:pPr>
      <w:r>
        <w:t xml:space="preserve">Η Τράπεζα της Ελλάδος συνιστά με έμφαση, τα προς υλοποίηση </w:t>
      </w:r>
      <w:proofErr w:type="spellStart"/>
      <w:r w:rsidRPr="006C59D4">
        <w:t>exempted</w:t>
      </w:r>
      <w:proofErr w:type="spellEnd"/>
      <w:r w:rsidRPr="006C59D4">
        <w:t xml:space="preserve"> </w:t>
      </w:r>
      <w:proofErr w:type="spellStart"/>
      <w:r w:rsidRPr="006C59D4">
        <w:t>dedicated</w:t>
      </w:r>
      <w:proofErr w:type="spellEnd"/>
      <w:r w:rsidRPr="006C59D4">
        <w:t xml:space="preserve"> API</w:t>
      </w:r>
      <w:r>
        <w:rPr>
          <w:lang w:val="en-US"/>
        </w:rPr>
        <w:t>s</w:t>
      </w:r>
      <w:r w:rsidRPr="006C59D4">
        <w:t xml:space="preserve"> </w:t>
      </w:r>
      <w:r>
        <w:t xml:space="preserve">να ακολουθούν αναγνωρισμένα πανευρωπαϊκά πρότυπα και όχι </w:t>
      </w:r>
      <w:r>
        <w:rPr>
          <w:lang w:val="en-US"/>
        </w:rPr>
        <w:t>proprietary</w:t>
      </w:r>
      <w:r w:rsidRPr="006C59D4">
        <w:t xml:space="preserve"> </w:t>
      </w:r>
      <w:r>
        <w:t>υλοποιήσεις.</w:t>
      </w:r>
    </w:p>
    <w:p w:rsidR="006C59D4" w:rsidRPr="007B4C2B" w:rsidRDefault="006C59D4" w:rsidP="007B4C2B">
      <w:pPr>
        <w:pStyle w:val="ListParagraph"/>
        <w:numPr>
          <w:ilvl w:val="0"/>
          <w:numId w:val="1"/>
        </w:numPr>
        <w:jc w:val="both"/>
      </w:pPr>
      <w:r>
        <w:t xml:space="preserve">Η Τράπεζα της Ελλάδος υιοθετεί όλες τις γνωμοδοτήσεις της ΕΒΑ σχετικά με τον σχεδιασμό και την υλοποίηση των </w:t>
      </w:r>
      <w:proofErr w:type="spellStart"/>
      <w:r w:rsidR="007B4C2B" w:rsidRPr="007B4C2B">
        <w:t>exempted</w:t>
      </w:r>
      <w:proofErr w:type="spellEnd"/>
      <w:r w:rsidR="007B4C2B" w:rsidRPr="007B4C2B">
        <w:t xml:space="preserve"> </w:t>
      </w:r>
      <w:proofErr w:type="spellStart"/>
      <w:r w:rsidR="007B4C2B" w:rsidRPr="007B4C2B">
        <w:t>dedicated</w:t>
      </w:r>
      <w:proofErr w:type="spellEnd"/>
      <w:r w:rsidR="007B4C2B" w:rsidRPr="007B4C2B">
        <w:t xml:space="preserve"> API</w:t>
      </w:r>
      <w:r w:rsidR="007B4C2B">
        <w:rPr>
          <w:lang w:val="en-US"/>
        </w:rPr>
        <w:t>s</w:t>
      </w:r>
      <w:r w:rsidR="007B4C2B" w:rsidRPr="007B4C2B">
        <w:t>.</w:t>
      </w:r>
    </w:p>
    <w:p w:rsidR="007B4C2B" w:rsidRPr="00356B05" w:rsidRDefault="007B4C2B" w:rsidP="007B4C2B">
      <w:pPr>
        <w:pStyle w:val="ListParagraph"/>
        <w:numPr>
          <w:ilvl w:val="0"/>
          <w:numId w:val="1"/>
        </w:numPr>
        <w:jc w:val="both"/>
      </w:pPr>
      <w:r>
        <w:t xml:space="preserve">Τα προς αξιολόγηση από την Τράπεζα της Ελλάδος </w:t>
      </w:r>
      <w:proofErr w:type="spellStart"/>
      <w:r w:rsidRPr="007B4C2B">
        <w:t>exempted</w:t>
      </w:r>
      <w:proofErr w:type="spellEnd"/>
      <w:r w:rsidRPr="007B4C2B">
        <w:t xml:space="preserve"> </w:t>
      </w:r>
      <w:proofErr w:type="spellStart"/>
      <w:r w:rsidRPr="007B4C2B">
        <w:t>dedicated</w:t>
      </w:r>
      <w:proofErr w:type="spellEnd"/>
      <w:r w:rsidRPr="007B4C2B">
        <w:t xml:space="preserve"> API</w:t>
      </w:r>
      <w:r w:rsidRPr="007B4C2B">
        <w:rPr>
          <w:lang w:val="en-US"/>
        </w:rPr>
        <w:t>s</w:t>
      </w:r>
      <w:r w:rsidRPr="007B4C2B">
        <w:t xml:space="preserve"> </w:t>
      </w:r>
      <w:r>
        <w:t xml:space="preserve">οφείλουν αν είναι </w:t>
      </w:r>
      <w:r w:rsidRPr="007B4C2B">
        <w:rPr>
          <w:lang w:val="en-US"/>
        </w:rPr>
        <w:t>obstacles</w:t>
      </w:r>
      <w:r w:rsidRPr="007B4C2B">
        <w:t>-</w:t>
      </w:r>
      <w:r w:rsidRPr="007B4C2B">
        <w:rPr>
          <w:lang w:val="en-US"/>
        </w:rPr>
        <w:t>free</w:t>
      </w:r>
      <w:r w:rsidRPr="007B4C2B">
        <w:t xml:space="preserve"> </w:t>
      </w:r>
      <w:r>
        <w:t xml:space="preserve">σύμφωνα με την γνωμοδότηση της ΕΒΑ </w:t>
      </w:r>
      <w:r>
        <w:lastRenderedPageBreak/>
        <w:t xml:space="preserve">EBA/OP/2020/10, 4 </w:t>
      </w:r>
      <w:proofErr w:type="spellStart"/>
      <w:r>
        <w:t>June</w:t>
      </w:r>
      <w:proofErr w:type="spellEnd"/>
      <w:r>
        <w:t xml:space="preserve"> 2020 (</w:t>
      </w:r>
      <w:proofErr w:type="spellStart"/>
      <w:r>
        <w:t>Opinion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Banking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r w:rsidRPr="007B4C2B">
        <w:t xml:space="preserve">32(3) </w:t>
      </w:r>
      <w:r w:rsidRPr="007B4C2B">
        <w:rPr>
          <w:lang w:val="en-US"/>
        </w:rPr>
        <w:t>of</w:t>
      </w:r>
      <w:r w:rsidRPr="007B4C2B">
        <w:t xml:space="preserve"> </w:t>
      </w:r>
      <w:r w:rsidRPr="007B4C2B">
        <w:rPr>
          <w:lang w:val="en-US"/>
        </w:rPr>
        <w:t>the</w:t>
      </w:r>
      <w:r w:rsidRPr="007B4C2B">
        <w:t xml:space="preserve"> </w:t>
      </w:r>
      <w:r w:rsidRPr="007B4C2B">
        <w:rPr>
          <w:lang w:val="en-US"/>
        </w:rPr>
        <w:t>RTS</w:t>
      </w:r>
      <w:r w:rsidRPr="007B4C2B">
        <w:t xml:space="preserve"> </w:t>
      </w:r>
      <w:r w:rsidRPr="007B4C2B">
        <w:rPr>
          <w:lang w:val="en-US"/>
        </w:rPr>
        <w:t>on</w:t>
      </w:r>
      <w:r w:rsidRPr="007B4C2B">
        <w:t xml:space="preserve"> </w:t>
      </w:r>
      <w:r w:rsidRPr="007B4C2B">
        <w:rPr>
          <w:lang w:val="en-US"/>
        </w:rPr>
        <w:t>SCA</w:t>
      </w:r>
      <w:r w:rsidRPr="007B4C2B">
        <w:t xml:space="preserve"> </w:t>
      </w:r>
      <w:r w:rsidRPr="007B4C2B">
        <w:rPr>
          <w:lang w:val="en-US"/>
        </w:rPr>
        <w:t>and</w:t>
      </w:r>
      <w:r w:rsidRPr="007B4C2B">
        <w:t xml:space="preserve"> </w:t>
      </w:r>
      <w:r w:rsidRPr="007B4C2B">
        <w:rPr>
          <w:lang w:val="en-US"/>
        </w:rPr>
        <w:t>CSC</w:t>
      </w:r>
      <w:r>
        <w:t>)</w:t>
      </w:r>
    </w:p>
    <w:p w:rsidR="00356B05" w:rsidRPr="007B4C2B" w:rsidRDefault="00356B05" w:rsidP="00356B05">
      <w:pPr>
        <w:pStyle w:val="ListParagraph"/>
        <w:jc w:val="both"/>
      </w:pPr>
    </w:p>
    <w:p w:rsidR="006C59D4" w:rsidRDefault="00356B05" w:rsidP="00356B05">
      <w:pPr>
        <w:pStyle w:val="ListParagraph"/>
        <w:numPr>
          <w:ilvl w:val="0"/>
          <w:numId w:val="3"/>
        </w:numPr>
        <w:jc w:val="both"/>
      </w:pPr>
      <w:r>
        <w:t xml:space="preserve">Ο εποπτευόμενος οργανισμός γνωστοποιεί </w:t>
      </w:r>
      <w:r w:rsidR="00351DAD">
        <w:t xml:space="preserve">μέσω </w:t>
      </w:r>
      <w:r>
        <w:t xml:space="preserve">ηλεκτρονικού μηνύματος στην διεύθυνση </w:t>
      </w:r>
      <w:hyperlink r:id="rId10" w:history="1">
        <w:r w:rsidRPr="00356B05">
          <w:rPr>
            <w:rStyle w:val="Hyperlink"/>
            <w:lang w:val="en-US"/>
          </w:rPr>
          <w:t>Sec</w:t>
        </w:r>
        <w:r w:rsidRPr="007B3D84">
          <w:rPr>
            <w:rStyle w:val="Hyperlink"/>
          </w:rPr>
          <w:t>.</w:t>
        </w:r>
        <w:r w:rsidRPr="00356B05">
          <w:rPr>
            <w:rStyle w:val="Hyperlink"/>
            <w:lang w:val="en-US"/>
          </w:rPr>
          <w:t>ITsupervision</w:t>
        </w:r>
        <w:r w:rsidRPr="007B3D84">
          <w:rPr>
            <w:rStyle w:val="Hyperlink"/>
          </w:rPr>
          <w:t>@</w:t>
        </w:r>
        <w:r w:rsidRPr="00356B05">
          <w:rPr>
            <w:rStyle w:val="Hyperlink"/>
            <w:lang w:val="en-US"/>
          </w:rPr>
          <w:t>bankofgreece</w:t>
        </w:r>
        <w:r w:rsidRPr="007B3D84">
          <w:rPr>
            <w:rStyle w:val="Hyperlink"/>
          </w:rPr>
          <w:t>.</w:t>
        </w:r>
        <w:r w:rsidRPr="00356B05">
          <w:rPr>
            <w:rStyle w:val="Hyperlink"/>
            <w:lang w:val="en-US"/>
          </w:rPr>
          <w:t>gr</w:t>
        </w:r>
      </w:hyperlink>
      <w:r w:rsidR="00351DAD">
        <w:t xml:space="preserve">, την ηλεκτρονική διεύθυνση του περιβάλλοντος </w:t>
      </w:r>
      <w:r w:rsidR="00351DAD">
        <w:rPr>
          <w:lang w:val="en-US"/>
        </w:rPr>
        <w:t>sandbox</w:t>
      </w:r>
      <w:r w:rsidR="00351DAD" w:rsidRPr="00351DAD">
        <w:t xml:space="preserve"> </w:t>
      </w:r>
      <w:r w:rsidR="00351DAD">
        <w:t xml:space="preserve">του </w:t>
      </w:r>
      <w:r w:rsidR="00351DAD">
        <w:rPr>
          <w:lang w:val="en-US"/>
        </w:rPr>
        <w:t>API</w:t>
      </w:r>
      <w:r w:rsidR="00351DAD" w:rsidRPr="00351DAD">
        <w:t xml:space="preserve"> </w:t>
      </w:r>
      <w:r w:rsidR="00351DAD">
        <w:t>και ταυτόχρονα στο ίδιο μήνυμα γνωστοποιεί την ηλεκτρονική διεύθυνση στην οποία έχει αναρτηθεί η σχετική ανακοίνωση του οργανι</w:t>
      </w:r>
      <w:r w:rsidR="009863D7">
        <w:t>σμού περί ύπαρξης και ετοιμότητα</w:t>
      </w:r>
      <w:r w:rsidR="00351DAD">
        <w:t xml:space="preserve">ς του </w:t>
      </w:r>
      <w:r w:rsidR="00351DAD">
        <w:rPr>
          <w:lang w:val="en-US"/>
        </w:rPr>
        <w:t>sandbox</w:t>
      </w:r>
      <w:r w:rsidR="00351DAD" w:rsidRPr="00351DAD">
        <w:t xml:space="preserve"> </w:t>
      </w:r>
      <w:r w:rsidR="00351DAD">
        <w:t xml:space="preserve">για τη διενέργεια δοκιμών από τρίτους. </w:t>
      </w:r>
    </w:p>
    <w:p w:rsidR="00351DAD" w:rsidRDefault="00351DAD" w:rsidP="00356B05">
      <w:pPr>
        <w:pStyle w:val="ListParagraph"/>
        <w:numPr>
          <w:ilvl w:val="0"/>
          <w:numId w:val="3"/>
        </w:numPr>
        <w:jc w:val="both"/>
      </w:pPr>
      <w:r>
        <w:t xml:space="preserve">Η ως άνω γνωστοποίηση σηματοδοτεί την έναρξη της 3μηνης περιόδου δοκιμών του </w:t>
      </w:r>
      <w:r>
        <w:rPr>
          <w:lang w:val="en-US"/>
        </w:rPr>
        <w:t>API</w:t>
      </w:r>
      <w:r w:rsidRPr="00351DAD">
        <w:t xml:space="preserve"> </w:t>
      </w:r>
      <w:r>
        <w:t>από τρίτους.</w:t>
      </w:r>
    </w:p>
    <w:p w:rsidR="00351DAD" w:rsidRDefault="00351DAD" w:rsidP="00B40A30">
      <w:pPr>
        <w:pStyle w:val="ListParagraph"/>
        <w:numPr>
          <w:ilvl w:val="0"/>
          <w:numId w:val="3"/>
        </w:numPr>
        <w:jc w:val="both"/>
      </w:pPr>
      <w:r>
        <w:t xml:space="preserve">Το τελευταίο 15νθήμερο της 3μηνης περιόδου δοκιμών ο οργανισμός υποβάλει </w:t>
      </w:r>
      <w:r w:rsidRPr="00351DAD">
        <w:t xml:space="preserve">εγγράφως στη Διεύθυνση Επιθεώρησης Εποπτευομένων Εταιρειών, </w:t>
      </w:r>
      <w:r w:rsidR="00B40A30">
        <w:t xml:space="preserve"> Πανεπιστημίου 21,</w:t>
      </w:r>
      <w:r w:rsidR="009863D7">
        <w:t xml:space="preserve"> </w:t>
      </w:r>
      <w:r w:rsidR="00B40A30">
        <w:t xml:space="preserve"> </w:t>
      </w:r>
      <w:r w:rsidR="009863D7">
        <w:t xml:space="preserve">  </w:t>
      </w:r>
      <w:r w:rsidRPr="00351DAD">
        <w:t xml:space="preserve">10564 Αθήνα, αλλά και ηλεκτρονικά </w:t>
      </w:r>
      <w:r w:rsidR="00B40A30" w:rsidRPr="00B40A30">
        <w:t>στην διεύθυνση</w:t>
      </w:r>
      <w:r w:rsidR="009863D7">
        <w:t xml:space="preserve"> </w:t>
      </w:r>
      <w:hyperlink r:id="rId11" w:history="1">
        <w:r w:rsidR="00B40A30" w:rsidRPr="007B3D84">
          <w:rPr>
            <w:rStyle w:val="Hyperlink"/>
          </w:rPr>
          <w:t>Sec.ITsupervision@bankofgreece.gr</w:t>
        </w:r>
      </w:hyperlink>
      <w:r w:rsidRPr="00351DAD">
        <w:t>, τ</w:t>
      </w:r>
      <w:r w:rsidR="009863D7">
        <w:t xml:space="preserve">ην τεκμηρίωση </w:t>
      </w:r>
      <w:r w:rsidRPr="00351DAD">
        <w:t>συμμόρφωσης με τις Κατευθυντήριες Γραμμές 2-6 (</w:t>
      </w:r>
      <w:r w:rsidR="00B40A30">
        <w:t xml:space="preserve">ΠΕΕ 158/5/10.05.2019) </w:t>
      </w:r>
      <w:r w:rsidRPr="00351DAD">
        <w:t>που κυρίως αναφέρονται στη δοκιμαστική λειτουργία της διεπαφής. Η Τράπεζα της Ελλάδος, αξιολογώντας τα υποβληθέντα στοιχεία, δύναται να ζητήσει εγκαίρως διευκρινήσεις ή/και την υποβολή πρόσθετων στοιχείων.</w:t>
      </w:r>
      <w:r w:rsidR="00A37704">
        <w:t xml:space="preserve"> Η κατάθεση των στοιχείων ακολουθεί συγκεκριμένο </w:t>
      </w:r>
      <w:r w:rsidR="00A37704">
        <w:rPr>
          <w:lang w:val="en-US"/>
        </w:rPr>
        <w:t>template</w:t>
      </w:r>
      <w:r w:rsidR="00A37704" w:rsidRPr="00A37704">
        <w:t xml:space="preserve"> </w:t>
      </w:r>
      <w:r w:rsidR="009E2469">
        <w:t xml:space="preserve">το οποίο </w:t>
      </w:r>
      <w:r w:rsidR="00A37704">
        <w:t>βρίσκεται αναρτημένο στον ίδιο χώρο με το παρόν κείμενο.</w:t>
      </w:r>
      <w:r w:rsidR="00453833">
        <w:t xml:space="preserve"> Ο οργανισμός καλείται να καταθέσει στοιχεία και για την ενότητα 9 (παρεμπόδιση τρίτων) του εν λόγω </w:t>
      </w:r>
      <w:r w:rsidR="00453833">
        <w:rPr>
          <w:lang w:val="en-US"/>
        </w:rPr>
        <w:t>template</w:t>
      </w:r>
      <w:r w:rsidR="00453833" w:rsidRPr="00453833">
        <w:t>.</w:t>
      </w:r>
    </w:p>
    <w:p w:rsidR="00B40A30" w:rsidRPr="00B40A30" w:rsidRDefault="00B40A30" w:rsidP="00B40A30">
      <w:pPr>
        <w:pStyle w:val="ListParagraph"/>
        <w:numPr>
          <w:ilvl w:val="0"/>
          <w:numId w:val="3"/>
        </w:numPr>
        <w:jc w:val="both"/>
      </w:pPr>
      <w:r>
        <w:t xml:space="preserve">Μετά την παρέλευση της 3μηνης περιόδου λειτουργίας του </w:t>
      </w:r>
      <w:r>
        <w:rPr>
          <w:lang w:val="en-US"/>
        </w:rPr>
        <w:t>sandbox</w:t>
      </w:r>
      <w:r w:rsidRPr="00B40A30">
        <w:t xml:space="preserve"> </w:t>
      </w:r>
      <w:r>
        <w:rPr>
          <w:lang w:val="en-US"/>
        </w:rPr>
        <w:t>o</w:t>
      </w:r>
      <w:r w:rsidRPr="00B40A30">
        <w:t xml:space="preserve"> εποπτευόμενος οργανισμός γνωστοποιεί μέσω ηλεκτρονικού μηνύματος στην διεύθυνση </w:t>
      </w:r>
      <w:hyperlink r:id="rId12" w:history="1">
        <w:r w:rsidRPr="007B3D84">
          <w:rPr>
            <w:rStyle w:val="Hyperlink"/>
          </w:rPr>
          <w:t>Sec.ITsupervision@bankofgreece.gr</w:t>
        </w:r>
      </w:hyperlink>
      <w:r w:rsidRPr="00B40A30">
        <w:t>,</w:t>
      </w:r>
      <w:r>
        <w:t xml:space="preserve"> </w:t>
      </w:r>
      <w:r w:rsidRPr="00B40A30">
        <w:t xml:space="preserve">την ηλεκτρονική διεύθυνση του περιβάλλοντος </w:t>
      </w:r>
      <w:r>
        <w:t>παραγωγής της διεπαφής (</w:t>
      </w:r>
      <w:r w:rsidRPr="00B40A30">
        <w:t>API</w:t>
      </w:r>
      <w:r>
        <w:t>)</w:t>
      </w:r>
      <w:r w:rsidRPr="00B40A30">
        <w:t xml:space="preserve"> και ταυτόχρονα στο ίδιο μήνυμα γνωστοποιεί την ηλεκτρονική διεύθυνση στην οποία έχει αναρτηθεί η σχετική ανακοίνωση του οργανι</w:t>
      </w:r>
      <w:r w:rsidR="009863D7">
        <w:t>σμού περί ύπαρξης και ετοιμότητα</w:t>
      </w:r>
      <w:r w:rsidRPr="00B40A30">
        <w:t xml:space="preserve">ς του </w:t>
      </w:r>
      <w:r>
        <w:t>περιβάλλοντος παραγωγής γ</w:t>
      </w:r>
      <w:r w:rsidRPr="00B40A30">
        <w:t xml:space="preserve">ια </w:t>
      </w:r>
      <w:r>
        <w:t xml:space="preserve">χρήση </w:t>
      </w:r>
      <w:r w:rsidRPr="00B40A30">
        <w:t xml:space="preserve">από τρίτους. </w:t>
      </w:r>
    </w:p>
    <w:p w:rsidR="00B40A30" w:rsidRPr="00B40A30" w:rsidRDefault="00B40A30" w:rsidP="00B40A30">
      <w:pPr>
        <w:pStyle w:val="ListParagraph"/>
        <w:numPr>
          <w:ilvl w:val="0"/>
          <w:numId w:val="3"/>
        </w:numPr>
      </w:pPr>
      <w:r w:rsidRPr="00B40A30">
        <w:t>Η ως άνω</w:t>
      </w:r>
      <w:r w:rsidR="009863D7">
        <w:t xml:space="preserve"> </w:t>
      </w:r>
      <w:r w:rsidRPr="00B40A30">
        <w:t xml:space="preserve"> γνωστοποίηση σηματοδοτεί την έναρξη της 3μηνης περιόδου </w:t>
      </w:r>
      <w:r>
        <w:t xml:space="preserve">λειτουργίας του παραγωγικού περιβάλλοντος </w:t>
      </w:r>
      <w:r w:rsidRPr="00B40A30">
        <w:t>του API.</w:t>
      </w:r>
    </w:p>
    <w:p w:rsidR="00A37704" w:rsidRDefault="00A37704" w:rsidP="00B40A30">
      <w:pPr>
        <w:pStyle w:val="ListParagraph"/>
        <w:numPr>
          <w:ilvl w:val="0"/>
          <w:numId w:val="3"/>
        </w:numPr>
        <w:jc w:val="both"/>
      </w:pPr>
      <w:r>
        <w:rPr>
          <w:lang w:val="en-US"/>
        </w:rPr>
        <w:t>H</w:t>
      </w:r>
      <w:r w:rsidRPr="00A37704">
        <w:t xml:space="preserve"> </w:t>
      </w:r>
      <w:r>
        <w:t xml:space="preserve">διάρκεια λειτουργίας του </w:t>
      </w:r>
      <w:r w:rsidR="00B40A30">
        <w:t>περιβάλλοντος παραγωγής είναι 3μηνη.</w:t>
      </w:r>
      <w:r>
        <w:t xml:space="preserve"> Αν ο οργανισμός θεωρεί ότι οι ενδείξεις από τη χρήση του περιβάλλοντος </w:t>
      </w:r>
      <w:r>
        <w:rPr>
          <w:lang w:val="en-US"/>
        </w:rPr>
        <w:t>sandbox</w:t>
      </w:r>
      <w:r w:rsidRPr="00A37704">
        <w:t xml:space="preserve"> </w:t>
      </w:r>
      <w:r>
        <w:t xml:space="preserve">είναι ιδιαίτερα ενθαρρυντικές δύναται να ενεργοποιήσει το παραγωγικό περιβάλλον νωρίτερα, «εις βάρος»  της χρονικής περιόδου λειτουργίας του </w:t>
      </w:r>
      <w:r>
        <w:rPr>
          <w:lang w:val="en-US"/>
        </w:rPr>
        <w:t>sandbox</w:t>
      </w:r>
      <w:r w:rsidRPr="00A37704">
        <w:t xml:space="preserve">, </w:t>
      </w:r>
      <w:r>
        <w:t>χωρίς όμως  να παραβιάζεται η  6μηνη συνολική λειτουργία χρήσης των δύο περιβαλλόντων.</w:t>
      </w:r>
    </w:p>
    <w:p w:rsidR="00B40A30" w:rsidRDefault="00453833" w:rsidP="00453833">
      <w:pPr>
        <w:pStyle w:val="ListParagraph"/>
        <w:numPr>
          <w:ilvl w:val="0"/>
          <w:numId w:val="3"/>
        </w:numPr>
        <w:jc w:val="both"/>
      </w:pPr>
      <w:r>
        <w:t xml:space="preserve">Το τελευταίο 10ήμερο της παραγωγικής λειτουργίας του </w:t>
      </w:r>
      <w:r>
        <w:rPr>
          <w:lang w:val="en-US"/>
        </w:rPr>
        <w:t>API</w:t>
      </w:r>
      <w:r>
        <w:t xml:space="preserve"> </w:t>
      </w:r>
      <w:r w:rsidR="00A37704">
        <w:t xml:space="preserve"> </w:t>
      </w:r>
      <w:r>
        <w:t xml:space="preserve">ο οργανισμός υποβάλει </w:t>
      </w:r>
      <w:r w:rsidRPr="00453833">
        <w:t xml:space="preserve">εγγράφως στη Διεύθυνση Επιθεώρησης Εποπτευομένων Εταιρειών,  Πανεπιστημίου 21, 10564 Αθήνα, αλλά και ηλεκτρονικά στην διεύθυνση </w:t>
      </w:r>
      <w:hyperlink r:id="rId13" w:history="1">
        <w:r w:rsidRPr="007B3D84">
          <w:rPr>
            <w:rStyle w:val="Hyperlink"/>
          </w:rPr>
          <w:t>Sec.ITsupervision@bankofgreece.gr</w:t>
        </w:r>
      </w:hyperlink>
      <w:r w:rsidRPr="00453833">
        <w:t>,</w:t>
      </w:r>
      <w:r>
        <w:t xml:space="preserve"> </w:t>
      </w:r>
      <w:r w:rsidRPr="00453833">
        <w:t>τ</w:t>
      </w:r>
      <w:r>
        <w:t>α</w:t>
      </w:r>
      <w:r w:rsidRPr="00453833">
        <w:t xml:space="preserve"> στοιχεί</w:t>
      </w:r>
      <w:r>
        <w:t>α</w:t>
      </w:r>
      <w:r w:rsidRPr="00453833">
        <w:t xml:space="preserve"> προς αξιολόγηση βάσει των Κατευθυντηρίων Γραμμών 7 (Ευρεία χρήση της διεπαφής) και 8 (Επίλυση προβλημάτων) που αφορούν </w:t>
      </w:r>
      <w:r w:rsidR="009863D7">
        <w:t>σ</w:t>
      </w:r>
      <w:bookmarkStart w:id="0" w:name="_GoBack"/>
      <w:bookmarkEnd w:id="0"/>
      <w:r w:rsidRPr="00453833">
        <w:t>την παραγωγική λειτουργία της διεπαφής</w:t>
      </w:r>
      <w:r>
        <w:t xml:space="preserve"> </w:t>
      </w:r>
      <w:r w:rsidRPr="00453833">
        <w:t xml:space="preserve">(ΠΕΕ 158/5/10.05.2019). Σε περίπτωση που η παραγωγική λειτουργία επέφερε, για οποιονδήποτε λόγο, σημαντικές αλλαγές στα στοιχεία που υποβλήθηκαν βάσει των </w:t>
      </w:r>
      <w:r>
        <w:t xml:space="preserve">Κατευθυντηρίων Γραμμών 2-6 αλλά και της ενότητας 9 του σχετικού </w:t>
      </w:r>
      <w:r>
        <w:rPr>
          <w:lang w:val="en-US"/>
        </w:rPr>
        <w:t>template</w:t>
      </w:r>
      <w:r w:rsidRPr="00453833">
        <w:t xml:space="preserve"> θα </w:t>
      </w:r>
      <w:r w:rsidRPr="00453833">
        <w:lastRenderedPageBreak/>
        <w:t>πρέπει επίσης να υποβληθούν οι συγκεκριμένες αλλαγές.</w:t>
      </w:r>
      <w:r w:rsidR="007E681D">
        <w:t xml:space="preserve"> Για την υποβολή των στοιχείων χρησιμοποιείται το ίδιο </w:t>
      </w:r>
      <w:r w:rsidR="007E681D">
        <w:rPr>
          <w:lang w:val="en-US"/>
        </w:rPr>
        <w:t>template</w:t>
      </w:r>
      <w:r w:rsidR="007E681D">
        <w:t xml:space="preserve"> με την παράγραφο 4.</w:t>
      </w:r>
      <w:r w:rsidR="007E681D" w:rsidRPr="007E681D">
        <w:t xml:space="preserve"> </w:t>
      </w:r>
    </w:p>
    <w:p w:rsidR="00453833" w:rsidRDefault="00453833" w:rsidP="00453833">
      <w:pPr>
        <w:pStyle w:val="ListParagraph"/>
        <w:numPr>
          <w:ilvl w:val="0"/>
          <w:numId w:val="3"/>
        </w:numPr>
        <w:jc w:val="both"/>
      </w:pPr>
      <w:r>
        <w:t>Ταυτόχρονα με την κατάθεση των</w:t>
      </w:r>
      <w:r w:rsidR="007E681D">
        <w:t xml:space="preserve"> στοιχείων της προηγούμενης παραγράφου ο οργανισμός υποβάλλει με τον ίδιο τρόπο «αίτηση </w:t>
      </w:r>
      <w:r w:rsidRPr="00453833">
        <w:t xml:space="preserve">εξαίρεσης </w:t>
      </w:r>
      <w:proofErr w:type="spellStart"/>
      <w:r w:rsidRPr="00453833">
        <w:t>παρόχων</w:t>
      </w:r>
      <w:proofErr w:type="spellEnd"/>
      <w:r w:rsidRPr="00453833">
        <w:t xml:space="preserve"> υπηρεσιών πληρωμών εξυπηρέτησης λογαριασμού από το μηχανισμό έκτακτης ανάγκης του άρθρου 33 παρ. 6 του Κατ’ εξουσιοδότηση Κανονισμού (ΕΕ) 2018/389</w:t>
      </w:r>
      <w:r w:rsidR="007E681D">
        <w:t xml:space="preserve">», σύμφωνα με το </w:t>
      </w:r>
      <w:r w:rsidR="007E681D">
        <w:rPr>
          <w:lang w:val="en-US"/>
        </w:rPr>
        <w:t>template</w:t>
      </w:r>
      <w:r w:rsidR="007E681D" w:rsidRPr="007E681D">
        <w:t xml:space="preserve"> </w:t>
      </w:r>
      <w:r w:rsidR="007E681D">
        <w:t>που είναι αν</w:t>
      </w:r>
      <w:r w:rsidR="003431DF">
        <w:t>α</w:t>
      </w:r>
      <w:r w:rsidR="007E681D">
        <w:t>ρτημένο σ</w:t>
      </w:r>
      <w:r w:rsidR="003431DF">
        <w:t>τ</w:t>
      </w:r>
      <w:r w:rsidR="007E681D">
        <w:t>ον ίδιο χώρο με το παρόν κείμενο</w:t>
      </w:r>
      <w:r w:rsidRPr="00453833">
        <w:t>.</w:t>
      </w:r>
    </w:p>
    <w:p w:rsidR="00453833" w:rsidRPr="007B4C2B" w:rsidRDefault="00453833" w:rsidP="00453833">
      <w:pPr>
        <w:pStyle w:val="ListParagraph"/>
        <w:numPr>
          <w:ilvl w:val="0"/>
          <w:numId w:val="3"/>
        </w:numPr>
        <w:jc w:val="both"/>
      </w:pPr>
      <w:r>
        <w:t>Η Τράπεζα της Ελλάδος αξιολογεί συνολικά πλέον τα υποβληθέντα στοιχεία, συντάσσεται εισηγητικό προς την Επιτροπή Πιστωτικών και Ασφαλιστικών Θεμάτων (ΕΠΑΘ)</w:t>
      </w:r>
      <w:r w:rsidR="007E681D">
        <w:t xml:space="preserve"> και λαμβάνεται η σχετική εγ</w:t>
      </w:r>
      <w:r>
        <w:t>κριτική ή απορριπτική απόφαση η οποία κοινοποιείται επισήμως στον οργανι</w:t>
      </w:r>
      <w:r w:rsidR="007E681D">
        <w:t>σ</w:t>
      </w:r>
      <w:r>
        <w:t xml:space="preserve">μό. </w:t>
      </w:r>
    </w:p>
    <w:p w:rsidR="00C90114" w:rsidRPr="007B4C2B" w:rsidRDefault="00A37704" w:rsidP="00A37704">
      <w:pPr>
        <w:tabs>
          <w:tab w:val="left" w:pos="1020"/>
        </w:tabs>
        <w:jc w:val="both"/>
      </w:pPr>
      <w:r>
        <w:tab/>
      </w:r>
    </w:p>
    <w:sectPr w:rsidR="00C90114" w:rsidRPr="007B4C2B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BF" w:rsidRDefault="006262BF" w:rsidP="007D11C2">
      <w:pPr>
        <w:spacing w:after="0" w:line="240" w:lineRule="auto"/>
      </w:pPr>
      <w:r>
        <w:separator/>
      </w:r>
    </w:p>
  </w:endnote>
  <w:endnote w:type="continuationSeparator" w:id="0">
    <w:p w:rsidR="006262BF" w:rsidRDefault="006262BF" w:rsidP="007D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141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3D7" w:rsidRDefault="009863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63D7" w:rsidRDefault="00986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BF" w:rsidRDefault="006262BF" w:rsidP="007D11C2">
      <w:pPr>
        <w:spacing w:after="0" w:line="240" w:lineRule="auto"/>
      </w:pPr>
      <w:r>
        <w:separator/>
      </w:r>
    </w:p>
  </w:footnote>
  <w:footnote w:type="continuationSeparator" w:id="0">
    <w:p w:rsidR="006262BF" w:rsidRDefault="006262BF" w:rsidP="007D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1"/>
      <w:gridCol w:w="1105"/>
    </w:tblGrid>
    <w:tr w:rsidR="007D11C2">
      <w:trPr>
        <w:trHeight w:val="288"/>
      </w:trPr>
      <w:sdt>
        <w:sdtPr>
          <w:rPr>
            <w:rFonts w:asciiTheme="majorHAnsi" w:eastAsiaTheme="majorEastAsia" w:hAnsiTheme="majorHAnsi" w:cstheme="majorBidi"/>
          </w:rPr>
          <w:alias w:val="Title"/>
          <w:id w:val="77761602"/>
          <w:placeholder>
            <w:docPart w:val="0D7707D799BD47279F6C7B4EF7F8AE8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D11C2" w:rsidRPr="007D11C2" w:rsidRDefault="007D11C2" w:rsidP="007D11C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</w:rPr>
              </w:pPr>
              <w:r w:rsidRPr="007D11C2">
                <w:rPr>
                  <w:rFonts w:asciiTheme="majorHAnsi" w:eastAsiaTheme="majorEastAsia" w:hAnsiTheme="majorHAnsi" w:cstheme="majorBidi"/>
                </w:rPr>
                <w:t>Τράπεζα της Ελλάδος – Διεύθυνση Επιθεώρησης Εποπτευομένων Εταιρειών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CDBE825C3114144A0A96C4519F1EA6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D11C2" w:rsidRDefault="007D11C2" w:rsidP="007D11C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7D11C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10.2020</w:t>
              </w:r>
            </w:p>
          </w:tc>
        </w:sdtContent>
      </w:sdt>
    </w:tr>
  </w:tbl>
  <w:p w:rsidR="007D11C2" w:rsidRDefault="007D11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E29"/>
    <w:multiLevelType w:val="hybridMultilevel"/>
    <w:tmpl w:val="64CC42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9C4F8D"/>
    <w:multiLevelType w:val="hybridMultilevel"/>
    <w:tmpl w:val="CC6A772E"/>
    <w:lvl w:ilvl="0" w:tplc="33D246BA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0C4C9F"/>
    <w:multiLevelType w:val="hybridMultilevel"/>
    <w:tmpl w:val="70501C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E2ACD"/>
    <w:multiLevelType w:val="hybridMultilevel"/>
    <w:tmpl w:val="29F023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14"/>
    <w:rsid w:val="003431DF"/>
    <w:rsid w:val="00351DAD"/>
    <w:rsid w:val="00356B05"/>
    <w:rsid w:val="00362AC2"/>
    <w:rsid w:val="0042644F"/>
    <w:rsid w:val="00453833"/>
    <w:rsid w:val="004D183F"/>
    <w:rsid w:val="004F2402"/>
    <w:rsid w:val="006262BF"/>
    <w:rsid w:val="006C59D4"/>
    <w:rsid w:val="007407E7"/>
    <w:rsid w:val="007B4C2B"/>
    <w:rsid w:val="007D11C2"/>
    <w:rsid w:val="007E681D"/>
    <w:rsid w:val="009041ED"/>
    <w:rsid w:val="009863D7"/>
    <w:rsid w:val="009E2469"/>
    <w:rsid w:val="00A37704"/>
    <w:rsid w:val="00B40A30"/>
    <w:rsid w:val="00B47C9B"/>
    <w:rsid w:val="00BE6337"/>
    <w:rsid w:val="00C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9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C2"/>
  </w:style>
  <w:style w:type="paragraph" w:styleId="Footer">
    <w:name w:val="footer"/>
    <w:basedOn w:val="Normal"/>
    <w:link w:val="FooterChar"/>
    <w:uiPriority w:val="99"/>
    <w:unhideWhenUsed/>
    <w:rsid w:val="007D1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9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C2"/>
  </w:style>
  <w:style w:type="paragraph" w:styleId="Footer">
    <w:name w:val="footer"/>
    <w:basedOn w:val="Normal"/>
    <w:link w:val="FooterChar"/>
    <w:uiPriority w:val="99"/>
    <w:unhideWhenUsed/>
    <w:rsid w:val="007D1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c.ITsupervision@bankofgreece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Sec.ITsupervision@bankofgreece.g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.ITsupervision@bankofgreece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c.ITsupervision@bankofgreece.gr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Sec.ITsupervision@bankofgreece.gr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7707D799BD47279F6C7B4EF7F8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06BC0-15B4-4F5E-97D7-04550A2F2D78}"/>
      </w:docPartPr>
      <w:docPartBody>
        <w:p w:rsidR="00000000" w:rsidRDefault="00FD1525" w:rsidP="00FD1525">
          <w:pPr>
            <w:pStyle w:val="0D7707D799BD47279F6C7B4EF7F8AE8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CDBE825C3114144A0A96C4519F1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4618-D4EC-4E13-8517-C28F0418CFE3}"/>
      </w:docPartPr>
      <w:docPartBody>
        <w:p w:rsidR="00000000" w:rsidRDefault="00FD1525" w:rsidP="00FD1525">
          <w:pPr>
            <w:pStyle w:val="9CDBE825C3114144A0A96C4519F1EA6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25"/>
    <w:rsid w:val="003461EA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7707D799BD47279F6C7B4EF7F8AE81">
    <w:name w:val="0D7707D799BD47279F6C7B4EF7F8AE81"/>
    <w:rsid w:val="00FD1525"/>
  </w:style>
  <w:style w:type="paragraph" w:customStyle="1" w:styleId="9CDBE825C3114144A0A96C4519F1EA61">
    <w:name w:val="9CDBE825C3114144A0A96C4519F1EA61"/>
    <w:rsid w:val="00FD1525"/>
  </w:style>
  <w:style w:type="paragraph" w:customStyle="1" w:styleId="E826B495AA424D06A0B8C290E10F1B85">
    <w:name w:val="E826B495AA424D06A0B8C290E10F1B85"/>
    <w:rsid w:val="00FD15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7707D799BD47279F6C7B4EF7F8AE81">
    <w:name w:val="0D7707D799BD47279F6C7B4EF7F8AE81"/>
    <w:rsid w:val="00FD1525"/>
  </w:style>
  <w:style w:type="paragraph" w:customStyle="1" w:styleId="9CDBE825C3114144A0A96C4519F1EA61">
    <w:name w:val="9CDBE825C3114144A0A96C4519F1EA61"/>
    <w:rsid w:val="00FD1525"/>
  </w:style>
  <w:style w:type="paragraph" w:customStyle="1" w:styleId="E826B495AA424D06A0B8C290E10F1B85">
    <w:name w:val="E826B495AA424D06A0B8C290E10F1B85"/>
    <w:rsid w:val="00FD1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10.2020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Διαδικασία αξιολόγησης αιτήσεων εξαίρεσης παρόχων από το μηχανισμό έκτακτης ανάγκης</TitleBackup>
    <AlternateText xmlns="a029a951-197a-4454-90a0-4e8ba8bb2239">Διαδικασία αξιολόγησης αιτήσεων εξαίρεσης παρόχων από το μηχανισμό έκτακτης ανάγκης</AlternateText>
    <RelatedEntity xmlns="8e878111-5d44-4ac0-8d7d-001e9b3d0fd0" xsi:nil="true"/>
    <CEID xmlns="a029a951-197a-4454-90a0-4e8ba8bb2239">fc63bf02-e9fa-4baa-bd19-3e475d08ee05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Διαδικασία αξιολόγησης αιτήσεων εξαίρεσης παρόχων από το μηχανισμό έκτακτης ανάγκης</DisplayTitle>
    <ContentDate xmlns="a029a951-197a-4454-90a0-4e8ba8bb2239">2020-10-12T21:00:00+00:00</ContentDate>
    <OrganizationalUnit xmlns="8e878111-5d44-4ac0-8d7d-001e9b3d0fd0">45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Bellou Eleanna</AModifiedBy>
    <AModified xmlns="a029a951-197a-4454-90a0-4e8ba8bb2239">2020-10-13T15:12:50+00:00</AModified>
    <AID xmlns="a029a951-197a-4454-90a0-4e8ba8bb2239">17254</AID>
    <ACreated xmlns="a029a951-197a-4454-90a0-4e8ba8bb2239">2020-10-13T13:01:30+00:00</ACreated>
    <ACreatedBy xmlns="a029a951-197a-4454-90a0-4e8ba8bb2239">Bellou Eleanna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75B50D-D69D-44C8-8962-52D2D9159540}"/>
</file>

<file path=customXml/itemProps3.xml><?xml version="1.0" encoding="utf-8"?>
<ds:datastoreItem xmlns:ds="http://schemas.openxmlformats.org/officeDocument/2006/customXml" ds:itemID="{F342B980-28CA-4A07-B854-86FFD24D809D}"/>
</file>

<file path=customXml/itemProps4.xml><?xml version="1.0" encoding="utf-8"?>
<ds:datastoreItem xmlns:ds="http://schemas.openxmlformats.org/officeDocument/2006/customXml" ds:itemID="{FCEF7DF9-CCA4-4007-98A7-685AD3D93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1022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Διαδικασία αξιολόγησης αιτήσεων εξαίρεσης παρόχων από το μηχανισμό έκτακτης ανάγκης</dc:title>
  <dc:creator>Gallis Dimosthenis</dc:creator>
  <dc:description/>
  <cp:lastModifiedBy>Gallis Dimosthenis</cp:lastModifiedBy>
  <cp:revision>4</cp:revision>
  <dcterms:created xsi:type="dcterms:W3CDTF">2020-10-05T07:10:00Z</dcterms:created>
  <dcterms:modified xsi:type="dcterms:W3CDTF">2020-10-08T11:32:00Z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1725400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